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933513981"/>
        <w:docPartObj>
          <w:docPartGallery w:val="Cover Pages"/>
          <w:docPartUnique/>
        </w:docPartObj>
      </w:sdtPr>
      <w:sdtEndPr>
        <w:rPr>
          <w:b/>
          <w:bCs/>
        </w:rPr>
      </w:sdtEndPr>
      <w:sdtContent>
        <w:p w14:paraId="522C68BA" w14:textId="09665A79" w:rsidR="00586910" w:rsidRDefault="00586910">
          <w:r>
            <w:rPr>
              <w:noProof/>
            </w:rPr>
            <mc:AlternateContent>
              <mc:Choice Requires="wpg">
                <w:drawing>
                  <wp:anchor distT="0" distB="0" distL="114300" distR="114300" simplePos="0" relativeHeight="251662336" behindDoc="0" locked="0" layoutInCell="1" allowOverlap="1" wp14:anchorId="0CBA88D5" wp14:editId="6B1FFE03">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A668182" id="Group 51"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3" o:title="" recolor="t" rotate="t" type="frame"/>
                    </v:rect>
                    <w10:wrap anchorx="page" anchory="page"/>
                  </v:group>
                </w:pict>
              </mc:Fallback>
            </mc:AlternateContent>
          </w:r>
        </w:p>
        <w:p w14:paraId="64410C69" w14:textId="22AE4DDD" w:rsidR="00821E50" w:rsidRDefault="008209EE" w:rsidP="00AF1F26">
          <w:pPr>
            <w:rPr>
              <w:b/>
              <w:bCs/>
            </w:rPr>
          </w:pPr>
          <w:r>
            <w:rPr>
              <w:noProof/>
            </w:rPr>
            <w:drawing>
              <wp:anchor distT="0" distB="0" distL="114300" distR="114300" simplePos="0" relativeHeight="251664384" behindDoc="1" locked="0" layoutInCell="1" allowOverlap="1" wp14:anchorId="6A5C3C45" wp14:editId="15A83661">
                <wp:simplePos x="0" y="0"/>
                <wp:positionH relativeFrom="margin">
                  <wp:posOffset>1504950</wp:posOffset>
                </wp:positionH>
                <wp:positionV relativeFrom="paragraph">
                  <wp:posOffset>1116330</wp:posOffset>
                </wp:positionV>
                <wp:extent cx="3862070" cy="669290"/>
                <wp:effectExtent l="0" t="0" r="5080" b="0"/>
                <wp:wrapTight wrapText="bothSides">
                  <wp:wrapPolygon edited="0">
                    <wp:start x="0" y="0"/>
                    <wp:lineTo x="0" y="20903"/>
                    <wp:lineTo x="21522" y="20903"/>
                    <wp:lineTo x="21522" y="0"/>
                    <wp:lineTo x="0" y="0"/>
                  </wp:wrapPolygon>
                </wp:wrapTight>
                <wp:docPr id="1261428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42857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862070" cy="669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5ACC">
            <w:rPr>
              <w:noProof/>
            </w:rPr>
            <mc:AlternateContent>
              <mc:Choice Requires="wps">
                <w:drawing>
                  <wp:anchor distT="0" distB="0" distL="114300" distR="114300" simplePos="0" relativeHeight="251660288" behindDoc="0" locked="0" layoutInCell="1" allowOverlap="1" wp14:anchorId="4560A07E" wp14:editId="3080C2D2">
                    <wp:simplePos x="0" y="0"/>
                    <wp:positionH relativeFrom="margin">
                      <wp:align>right</wp:align>
                    </wp:positionH>
                    <wp:positionV relativeFrom="page">
                      <wp:posOffset>9204960</wp:posOffset>
                    </wp:positionV>
                    <wp:extent cx="5074920" cy="998220"/>
                    <wp:effectExtent l="0" t="0" r="0" b="11430"/>
                    <wp:wrapSquare wrapText="bothSides"/>
                    <wp:docPr id="152" name="Text Box 52"/>
                    <wp:cNvGraphicFramePr/>
                    <a:graphic xmlns:a="http://schemas.openxmlformats.org/drawingml/2006/main">
                      <a:graphicData uri="http://schemas.microsoft.com/office/word/2010/wordprocessingShape">
                        <wps:wsp>
                          <wps:cNvSpPr txBox="1"/>
                          <wps:spPr>
                            <a:xfrm>
                              <a:off x="0" y="0"/>
                              <a:ext cx="5074920" cy="998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905AA8" w14:textId="78BD5733" w:rsidR="00D97EB3" w:rsidRPr="00E2512C" w:rsidRDefault="00D97EB3" w:rsidP="00DC4094">
                                <w:pPr>
                                  <w:spacing w:after="0"/>
                                  <w:jc w:val="both"/>
                                  <w:rPr>
                                    <w:rFonts w:eastAsiaTheme="minorEastAsia" w:cstheme="minorHAnsi"/>
                                    <w:noProof/>
                                    <w:kern w:val="0"/>
                                    <w:sz w:val="24"/>
                                    <w:szCs w:val="24"/>
                                    <w:lang w:eastAsia="en-GB"/>
                                    <w14:ligatures w14:val="none"/>
                                  </w:rPr>
                                </w:pPr>
                                <w:r w:rsidRPr="00E2512C">
                                  <w:rPr>
                                    <w:rFonts w:eastAsiaTheme="minorEastAsia" w:cstheme="minorHAnsi"/>
                                    <w:b/>
                                    <w:bCs/>
                                    <w:noProof/>
                                    <w:kern w:val="0"/>
                                    <w:sz w:val="24"/>
                                    <w:szCs w:val="24"/>
                                    <w:lang w:eastAsia="en-GB"/>
                                    <w14:ligatures w14:val="none"/>
                                  </w:rPr>
                                  <w:t>Author:</w:t>
                                </w:r>
                                <w:r w:rsidRPr="00E2512C">
                                  <w:rPr>
                                    <w:rFonts w:eastAsiaTheme="minorEastAsia" w:cstheme="minorHAnsi"/>
                                    <w:noProof/>
                                    <w:kern w:val="0"/>
                                    <w:sz w:val="24"/>
                                    <w:szCs w:val="24"/>
                                    <w:lang w:eastAsia="en-GB"/>
                                    <w14:ligatures w14:val="none"/>
                                  </w:rPr>
                                  <w:t xml:space="preserve"> Chris Tunningley</w:t>
                                </w:r>
                                <w:r w:rsidRPr="00E2512C">
                                  <w:rPr>
                                    <w:rFonts w:eastAsiaTheme="minorEastAsia" w:cstheme="minorHAnsi"/>
                                    <w:noProof/>
                                    <w:kern w:val="0"/>
                                    <w:lang w:eastAsia="en-GB"/>
                                    <w14:ligatures w14:val="none"/>
                                  </w:rPr>
                                  <w:t xml:space="preserve">  </w:t>
                                </w:r>
                                <w:r w:rsidRPr="00E2512C">
                                  <w:rPr>
                                    <w:rFonts w:eastAsiaTheme="minorEastAsia" w:cstheme="minorHAnsi"/>
                                    <w:noProof/>
                                    <w:color w:val="000000"/>
                                    <w:kern w:val="0"/>
                                    <w:lang w:eastAsia="en-GB"/>
                                    <w14:ligatures w14:val="none"/>
                                  </w:rPr>
                                  <w:t>BSc MSc IEng MIET</w:t>
                                </w:r>
                              </w:p>
                              <w:p w14:paraId="67F2B6C5" w14:textId="1F2BE803" w:rsidR="00D97EB3" w:rsidRPr="00E2512C" w:rsidRDefault="009D5D27" w:rsidP="00DC4094">
                                <w:pPr>
                                  <w:spacing w:after="0"/>
                                  <w:jc w:val="both"/>
                                  <w:rPr>
                                    <w:rFonts w:eastAsiaTheme="minorEastAsia" w:cstheme="minorHAnsi"/>
                                    <w:noProof/>
                                    <w:kern w:val="0"/>
                                    <w:sz w:val="28"/>
                                    <w:szCs w:val="28"/>
                                    <w:lang w:eastAsia="en-GB"/>
                                    <w14:ligatures w14:val="none"/>
                                  </w:rPr>
                                </w:pPr>
                                <w:r w:rsidRPr="00E2512C">
                                  <w:rPr>
                                    <w:rFonts w:eastAsiaTheme="minorEastAsia" w:cstheme="minorHAnsi"/>
                                    <w:noProof/>
                                    <w:kern w:val="0"/>
                                    <w:sz w:val="24"/>
                                    <w:szCs w:val="24"/>
                                    <w:lang w:eastAsia="en-GB"/>
                                    <w14:ligatures w14:val="none"/>
                                  </w:rPr>
                                  <w:t xml:space="preserve">               </w:t>
                                </w:r>
                                <w:r w:rsidR="00D97EB3" w:rsidRPr="00E2512C">
                                  <w:rPr>
                                    <w:rFonts w:eastAsiaTheme="minorEastAsia" w:cstheme="minorHAnsi"/>
                                    <w:noProof/>
                                    <w:kern w:val="0"/>
                                    <w:sz w:val="24"/>
                                    <w:szCs w:val="24"/>
                                    <w:lang w:eastAsia="en-GB"/>
                                    <w14:ligatures w14:val="none"/>
                                  </w:rPr>
                                  <w:t>Assistant Principal</w:t>
                                </w:r>
                              </w:p>
                              <w:p w14:paraId="0E1F5575" w14:textId="135FD984" w:rsidR="00443DBE" w:rsidRDefault="009D5D27" w:rsidP="00DC4094">
                                <w:pPr>
                                  <w:spacing w:after="0"/>
                                  <w:jc w:val="both"/>
                                  <w:rPr>
                                    <w:rFonts w:eastAsiaTheme="minorEastAsia" w:cstheme="minorHAnsi"/>
                                    <w:noProof/>
                                    <w:kern w:val="0"/>
                                    <w:sz w:val="24"/>
                                    <w:szCs w:val="24"/>
                                    <w:lang w:eastAsia="en-GB"/>
                                    <w14:ligatures w14:val="none"/>
                                  </w:rPr>
                                </w:pPr>
                                <w:r w:rsidRPr="00E2512C">
                                  <w:rPr>
                                    <w:rFonts w:eastAsiaTheme="minorEastAsia" w:cstheme="minorHAnsi"/>
                                    <w:noProof/>
                                    <w:kern w:val="0"/>
                                    <w:sz w:val="24"/>
                                    <w:szCs w:val="24"/>
                                    <w:lang w:eastAsia="en-GB"/>
                                    <w14:ligatures w14:val="none"/>
                                  </w:rPr>
                                  <w:t xml:space="preserve">               </w:t>
                                </w:r>
                                <w:r w:rsidR="00D97EB3" w:rsidRPr="00E2512C">
                                  <w:rPr>
                                    <w:rFonts w:eastAsiaTheme="minorEastAsia" w:cstheme="minorHAnsi"/>
                                    <w:noProof/>
                                    <w:kern w:val="0"/>
                                    <w:sz w:val="24"/>
                                    <w:szCs w:val="24"/>
                                    <w:lang w:eastAsia="en-GB"/>
                                    <w14:ligatures w14:val="none"/>
                                  </w:rPr>
                                  <w:t xml:space="preserve">Adults &amp; </w:t>
                                </w:r>
                                <w:r w:rsidR="007E3B15">
                                  <w:rPr>
                                    <w:rFonts w:eastAsiaTheme="minorEastAsia" w:cstheme="minorHAnsi"/>
                                    <w:noProof/>
                                    <w:kern w:val="0"/>
                                    <w:sz w:val="24"/>
                                    <w:szCs w:val="24"/>
                                    <w:lang w:eastAsia="en-GB"/>
                                    <w14:ligatures w14:val="none"/>
                                  </w:rPr>
                                  <w:t>Apprenticeships</w:t>
                                </w:r>
                              </w:p>
                              <w:p w14:paraId="186F76A6" w14:textId="5F28506D" w:rsidR="00443DBE" w:rsidRDefault="00443DBE" w:rsidP="00DC4094">
                                <w:pPr>
                                  <w:spacing w:after="0"/>
                                  <w:jc w:val="both"/>
                                  <w:rPr>
                                    <w:rFonts w:eastAsiaTheme="minorEastAsia" w:cstheme="minorHAnsi"/>
                                    <w:noProof/>
                                    <w:kern w:val="0"/>
                                    <w:sz w:val="24"/>
                                    <w:szCs w:val="24"/>
                                    <w:lang w:eastAsia="en-GB"/>
                                    <w14:ligatures w14:val="none"/>
                                  </w:rPr>
                                </w:pPr>
                                <w:r>
                                  <w:rPr>
                                    <w:rFonts w:eastAsiaTheme="minorEastAsia" w:cstheme="minorHAnsi"/>
                                    <w:noProof/>
                                    <w:kern w:val="0"/>
                                    <w:sz w:val="24"/>
                                    <w:szCs w:val="24"/>
                                    <w:lang w:eastAsia="en-GB"/>
                                    <w14:ligatures w14:val="none"/>
                                  </w:rPr>
                                  <w:t xml:space="preserve">              </w:t>
                                </w:r>
                                <w:r w:rsidR="002D5ACC">
                                  <w:rPr>
                                    <w:rFonts w:eastAsiaTheme="minorEastAsia" w:cstheme="minorHAnsi"/>
                                    <w:noProof/>
                                    <w:kern w:val="0"/>
                                    <w:sz w:val="24"/>
                                    <w:szCs w:val="24"/>
                                    <w:lang w:eastAsia="en-GB"/>
                                    <w14:ligatures w14:val="none"/>
                                  </w:rPr>
                                  <w:t xml:space="preserve"> </w:t>
                                </w:r>
                                <w:r>
                                  <w:rPr>
                                    <w:rFonts w:eastAsiaTheme="minorEastAsia" w:cstheme="minorHAnsi"/>
                                    <w:noProof/>
                                    <w:kern w:val="0"/>
                                    <w:sz w:val="24"/>
                                    <w:szCs w:val="24"/>
                                    <w:lang w:eastAsia="en-GB"/>
                                    <w14:ligatures w14:val="none"/>
                                  </w:rPr>
                                  <w:t xml:space="preserve">Updated </w:t>
                                </w:r>
                                <w:r w:rsidR="007E3B15">
                                  <w:rPr>
                                    <w:rFonts w:eastAsiaTheme="minorEastAsia" w:cstheme="minorHAnsi"/>
                                    <w:noProof/>
                                    <w:kern w:val="0"/>
                                    <w:sz w:val="24"/>
                                    <w:szCs w:val="24"/>
                                    <w:lang w:eastAsia="en-GB"/>
                                    <w14:ligatures w14:val="none"/>
                                  </w:rPr>
                                  <w:t>March</w:t>
                                </w:r>
                                <w:r>
                                  <w:rPr>
                                    <w:rFonts w:eastAsiaTheme="minorEastAsia" w:cstheme="minorHAnsi"/>
                                    <w:noProof/>
                                    <w:kern w:val="0"/>
                                    <w:sz w:val="24"/>
                                    <w:szCs w:val="24"/>
                                    <w:lang w:eastAsia="en-GB"/>
                                    <w14:ligatures w14:val="none"/>
                                  </w:rPr>
                                  <w:t xml:space="preserve"> 202</w:t>
                                </w:r>
                                <w:r w:rsidR="007E3B15">
                                  <w:rPr>
                                    <w:rFonts w:eastAsiaTheme="minorEastAsia" w:cstheme="minorHAnsi"/>
                                    <w:noProof/>
                                    <w:kern w:val="0"/>
                                    <w:sz w:val="24"/>
                                    <w:szCs w:val="24"/>
                                    <w:lang w:eastAsia="en-GB"/>
                                    <w14:ligatures w14:val="none"/>
                                  </w:rPr>
                                  <w:t xml:space="preserve">4 </w:t>
                                </w:r>
                                <w:r>
                                  <w:rPr>
                                    <w:rFonts w:eastAsiaTheme="minorEastAsia" w:cstheme="minorHAnsi"/>
                                    <w:noProof/>
                                    <w:kern w:val="0"/>
                                    <w:sz w:val="24"/>
                                    <w:szCs w:val="24"/>
                                    <w:lang w:eastAsia="en-GB"/>
                                    <w14:ligatures w14:val="none"/>
                                  </w:rPr>
                                  <w:t>v</w:t>
                                </w:r>
                                <w:r w:rsidR="002145AC">
                                  <w:rPr>
                                    <w:rFonts w:eastAsiaTheme="minorEastAsia" w:cstheme="minorHAnsi"/>
                                    <w:noProof/>
                                    <w:kern w:val="0"/>
                                    <w:sz w:val="24"/>
                                    <w:szCs w:val="24"/>
                                    <w:lang w:eastAsia="en-GB"/>
                                    <w14:ligatures w14:val="none"/>
                                  </w:rPr>
                                  <w:t>3</w:t>
                                </w:r>
                              </w:p>
                              <w:p w14:paraId="59E94264" w14:textId="77777777" w:rsidR="00443DBE" w:rsidRPr="00E2512C" w:rsidRDefault="00443DBE" w:rsidP="00DC4094">
                                <w:pPr>
                                  <w:spacing w:after="0"/>
                                  <w:jc w:val="both"/>
                                  <w:rPr>
                                    <w:rFonts w:eastAsiaTheme="minorEastAsia" w:cstheme="minorHAnsi"/>
                                    <w:noProof/>
                                    <w:kern w:val="0"/>
                                    <w:sz w:val="28"/>
                                    <w:szCs w:val="28"/>
                                    <w:lang w:eastAsia="en-GB"/>
                                    <w14:ligatures w14:val="none"/>
                                  </w:rPr>
                                </w:pPr>
                              </w:p>
                              <w:p w14:paraId="518C21B8" w14:textId="644485CC" w:rsidR="00586910" w:rsidRDefault="00586910" w:rsidP="00D97EB3">
                                <w:pPr>
                                  <w:pStyle w:val="NoSpacing"/>
                                  <w:jc w:val="center"/>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560A07E" id="_x0000_t202" coordsize="21600,21600" o:spt="202" path="m,l,21600r21600,l21600,xe">
                    <v:stroke joinstyle="miter"/>
                    <v:path gradientshapeok="t" o:connecttype="rect"/>
                  </v:shapetype>
                  <v:shape id="Text Box 52" o:spid="_x0000_s1026" type="#_x0000_t202" style="position:absolute;margin-left:348.4pt;margin-top:724.8pt;width:399.6pt;height:78.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" filled="f" stroked="f" strokeweight=".5pt">
                    <v:textbox inset="126pt,0,54pt,0">
                      <w:txbxContent>
                        <w:p w14:paraId="27905AA8" w14:textId="78BD5733" w:rsidR="00D97EB3" w:rsidRPr="00E2512C" w:rsidRDefault="00D97EB3" w:rsidP="00DC4094">
                          <w:pPr>
                            <w:spacing w:after="0"/>
                            <w:jc w:val="both"/>
                            <w:rPr>
                              <w:rFonts w:eastAsiaTheme="minorEastAsia" w:cstheme="minorHAnsi"/>
                              <w:noProof/>
                              <w:kern w:val="0"/>
                              <w:sz w:val="24"/>
                              <w:szCs w:val="24"/>
                              <w:lang w:eastAsia="en-GB"/>
                              <w14:ligatures w14:val="none"/>
                            </w:rPr>
                          </w:pPr>
                          <w:r w:rsidRPr="00E2512C">
                            <w:rPr>
                              <w:rFonts w:eastAsiaTheme="minorEastAsia" w:cstheme="minorHAnsi"/>
                              <w:b/>
                              <w:bCs/>
                              <w:noProof/>
                              <w:kern w:val="0"/>
                              <w:sz w:val="24"/>
                              <w:szCs w:val="24"/>
                              <w:lang w:eastAsia="en-GB"/>
                              <w14:ligatures w14:val="none"/>
                            </w:rPr>
                            <w:t>Author:</w:t>
                          </w:r>
                          <w:r w:rsidRPr="00E2512C">
                            <w:rPr>
                              <w:rFonts w:eastAsiaTheme="minorEastAsia" w:cstheme="minorHAnsi"/>
                              <w:noProof/>
                              <w:kern w:val="0"/>
                              <w:sz w:val="24"/>
                              <w:szCs w:val="24"/>
                              <w:lang w:eastAsia="en-GB"/>
                              <w14:ligatures w14:val="none"/>
                            </w:rPr>
                            <w:t xml:space="preserve"> Chris Tunningley</w:t>
                          </w:r>
                          <w:r w:rsidRPr="00E2512C">
                            <w:rPr>
                              <w:rFonts w:eastAsiaTheme="minorEastAsia" w:cstheme="minorHAnsi"/>
                              <w:noProof/>
                              <w:kern w:val="0"/>
                              <w:lang w:eastAsia="en-GB"/>
                              <w14:ligatures w14:val="none"/>
                            </w:rPr>
                            <w:t xml:space="preserve">  </w:t>
                          </w:r>
                          <w:r w:rsidRPr="00E2512C">
                            <w:rPr>
                              <w:rFonts w:eastAsiaTheme="minorEastAsia" w:cstheme="minorHAnsi"/>
                              <w:noProof/>
                              <w:color w:val="000000"/>
                              <w:kern w:val="0"/>
                              <w:lang w:eastAsia="en-GB"/>
                              <w14:ligatures w14:val="none"/>
                            </w:rPr>
                            <w:t>BSc MSc IEng MIET</w:t>
                          </w:r>
                        </w:p>
                        <w:p w14:paraId="67F2B6C5" w14:textId="1F2BE803" w:rsidR="00D97EB3" w:rsidRPr="00E2512C" w:rsidRDefault="009D5D27" w:rsidP="00DC4094">
                          <w:pPr>
                            <w:spacing w:after="0"/>
                            <w:jc w:val="both"/>
                            <w:rPr>
                              <w:rFonts w:eastAsiaTheme="minorEastAsia" w:cstheme="minorHAnsi"/>
                              <w:noProof/>
                              <w:kern w:val="0"/>
                              <w:sz w:val="28"/>
                              <w:szCs w:val="28"/>
                              <w:lang w:eastAsia="en-GB"/>
                              <w14:ligatures w14:val="none"/>
                            </w:rPr>
                          </w:pPr>
                          <w:r w:rsidRPr="00E2512C">
                            <w:rPr>
                              <w:rFonts w:eastAsiaTheme="minorEastAsia" w:cstheme="minorHAnsi"/>
                              <w:noProof/>
                              <w:kern w:val="0"/>
                              <w:sz w:val="24"/>
                              <w:szCs w:val="24"/>
                              <w:lang w:eastAsia="en-GB"/>
                              <w14:ligatures w14:val="none"/>
                            </w:rPr>
                            <w:t xml:space="preserve">               </w:t>
                          </w:r>
                          <w:r w:rsidR="00D97EB3" w:rsidRPr="00E2512C">
                            <w:rPr>
                              <w:rFonts w:eastAsiaTheme="minorEastAsia" w:cstheme="minorHAnsi"/>
                              <w:noProof/>
                              <w:kern w:val="0"/>
                              <w:sz w:val="24"/>
                              <w:szCs w:val="24"/>
                              <w:lang w:eastAsia="en-GB"/>
                              <w14:ligatures w14:val="none"/>
                            </w:rPr>
                            <w:t>Assistant Principal</w:t>
                          </w:r>
                        </w:p>
                        <w:p w14:paraId="0E1F5575" w14:textId="135FD984" w:rsidR="00443DBE" w:rsidRDefault="009D5D27" w:rsidP="00DC4094">
                          <w:pPr>
                            <w:spacing w:after="0"/>
                            <w:jc w:val="both"/>
                            <w:rPr>
                              <w:rFonts w:eastAsiaTheme="minorEastAsia" w:cstheme="minorHAnsi"/>
                              <w:noProof/>
                              <w:kern w:val="0"/>
                              <w:sz w:val="24"/>
                              <w:szCs w:val="24"/>
                              <w:lang w:eastAsia="en-GB"/>
                              <w14:ligatures w14:val="none"/>
                            </w:rPr>
                          </w:pPr>
                          <w:r w:rsidRPr="00E2512C">
                            <w:rPr>
                              <w:rFonts w:eastAsiaTheme="minorEastAsia" w:cstheme="minorHAnsi"/>
                              <w:noProof/>
                              <w:kern w:val="0"/>
                              <w:sz w:val="24"/>
                              <w:szCs w:val="24"/>
                              <w:lang w:eastAsia="en-GB"/>
                              <w14:ligatures w14:val="none"/>
                            </w:rPr>
                            <w:t xml:space="preserve">               </w:t>
                          </w:r>
                          <w:r w:rsidR="00D97EB3" w:rsidRPr="00E2512C">
                            <w:rPr>
                              <w:rFonts w:eastAsiaTheme="minorEastAsia" w:cstheme="minorHAnsi"/>
                              <w:noProof/>
                              <w:kern w:val="0"/>
                              <w:sz w:val="24"/>
                              <w:szCs w:val="24"/>
                              <w:lang w:eastAsia="en-GB"/>
                              <w14:ligatures w14:val="none"/>
                            </w:rPr>
                            <w:t xml:space="preserve">Adults &amp; </w:t>
                          </w:r>
                          <w:r w:rsidR="007E3B15">
                            <w:rPr>
                              <w:rFonts w:eastAsiaTheme="minorEastAsia" w:cstheme="minorHAnsi"/>
                              <w:noProof/>
                              <w:kern w:val="0"/>
                              <w:sz w:val="24"/>
                              <w:szCs w:val="24"/>
                              <w:lang w:eastAsia="en-GB"/>
                              <w14:ligatures w14:val="none"/>
                            </w:rPr>
                            <w:t>Apprenticeships</w:t>
                          </w:r>
                        </w:p>
                        <w:p w14:paraId="186F76A6" w14:textId="5F28506D" w:rsidR="00443DBE" w:rsidRDefault="00443DBE" w:rsidP="00DC4094">
                          <w:pPr>
                            <w:spacing w:after="0"/>
                            <w:jc w:val="both"/>
                            <w:rPr>
                              <w:rFonts w:eastAsiaTheme="minorEastAsia" w:cstheme="minorHAnsi"/>
                              <w:noProof/>
                              <w:kern w:val="0"/>
                              <w:sz w:val="24"/>
                              <w:szCs w:val="24"/>
                              <w:lang w:eastAsia="en-GB"/>
                              <w14:ligatures w14:val="none"/>
                            </w:rPr>
                          </w:pPr>
                          <w:r>
                            <w:rPr>
                              <w:rFonts w:eastAsiaTheme="minorEastAsia" w:cstheme="minorHAnsi"/>
                              <w:noProof/>
                              <w:kern w:val="0"/>
                              <w:sz w:val="24"/>
                              <w:szCs w:val="24"/>
                              <w:lang w:eastAsia="en-GB"/>
                              <w14:ligatures w14:val="none"/>
                            </w:rPr>
                            <w:t xml:space="preserve">              </w:t>
                          </w:r>
                          <w:r w:rsidR="002D5ACC">
                            <w:rPr>
                              <w:rFonts w:eastAsiaTheme="minorEastAsia" w:cstheme="minorHAnsi"/>
                              <w:noProof/>
                              <w:kern w:val="0"/>
                              <w:sz w:val="24"/>
                              <w:szCs w:val="24"/>
                              <w:lang w:eastAsia="en-GB"/>
                              <w14:ligatures w14:val="none"/>
                            </w:rPr>
                            <w:t xml:space="preserve"> </w:t>
                          </w:r>
                          <w:r>
                            <w:rPr>
                              <w:rFonts w:eastAsiaTheme="minorEastAsia" w:cstheme="minorHAnsi"/>
                              <w:noProof/>
                              <w:kern w:val="0"/>
                              <w:sz w:val="24"/>
                              <w:szCs w:val="24"/>
                              <w:lang w:eastAsia="en-GB"/>
                              <w14:ligatures w14:val="none"/>
                            </w:rPr>
                            <w:t xml:space="preserve">Updated </w:t>
                          </w:r>
                          <w:r w:rsidR="007E3B15">
                            <w:rPr>
                              <w:rFonts w:eastAsiaTheme="minorEastAsia" w:cstheme="minorHAnsi"/>
                              <w:noProof/>
                              <w:kern w:val="0"/>
                              <w:sz w:val="24"/>
                              <w:szCs w:val="24"/>
                              <w:lang w:eastAsia="en-GB"/>
                              <w14:ligatures w14:val="none"/>
                            </w:rPr>
                            <w:t>March</w:t>
                          </w:r>
                          <w:r>
                            <w:rPr>
                              <w:rFonts w:eastAsiaTheme="minorEastAsia" w:cstheme="minorHAnsi"/>
                              <w:noProof/>
                              <w:kern w:val="0"/>
                              <w:sz w:val="24"/>
                              <w:szCs w:val="24"/>
                              <w:lang w:eastAsia="en-GB"/>
                              <w14:ligatures w14:val="none"/>
                            </w:rPr>
                            <w:t xml:space="preserve"> 202</w:t>
                          </w:r>
                          <w:r w:rsidR="007E3B15">
                            <w:rPr>
                              <w:rFonts w:eastAsiaTheme="minorEastAsia" w:cstheme="minorHAnsi"/>
                              <w:noProof/>
                              <w:kern w:val="0"/>
                              <w:sz w:val="24"/>
                              <w:szCs w:val="24"/>
                              <w:lang w:eastAsia="en-GB"/>
                              <w14:ligatures w14:val="none"/>
                            </w:rPr>
                            <w:t xml:space="preserve">4 </w:t>
                          </w:r>
                          <w:r>
                            <w:rPr>
                              <w:rFonts w:eastAsiaTheme="minorEastAsia" w:cstheme="minorHAnsi"/>
                              <w:noProof/>
                              <w:kern w:val="0"/>
                              <w:sz w:val="24"/>
                              <w:szCs w:val="24"/>
                              <w:lang w:eastAsia="en-GB"/>
                              <w14:ligatures w14:val="none"/>
                            </w:rPr>
                            <w:t>v</w:t>
                          </w:r>
                          <w:r w:rsidR="002145AC">
                            <w:rPr>
                              <w:rFonts w:eastAsiaTheme="minorEastAsia" w:cstheme="minorHAnsi"/>
                              <w:noProof/>
                              <w:kern w:val="0"/>
                              <w:sz w:val="24"/>
                              <w:szCs w:val="24"/>
                              <w:lang w:eastAsia="en-GB"/>
                              <w14:ligatures w14:val="none"/>
                            </w:rPr>
                            <w:t>3</w:t>
                          </w:r>
                        </w:p>
                        <w:p w14:paraId="59E94264" w14:textId="77777777" w:rsidR="00443DBE" w:rsidRPr="00E2512C" w:rsidRDefault="00443DBE" w:rsidP="00DC4094">
                          <w:pPr>
                            <w:spacing w:after="0"/>
                            <w:jc w:val="both"/>
                            <w:rPr>
                              <w:rFonts w:eastAsiaTheme="minorEastAsia" w:cstheme="minorHAnsi"/>
                              <w:noProof/>
                              <w:kern w:val="0"/>
                              <w:sz w:val="28"/>
                              <w:szCs w:val="28"/>
                              <w:lang w:eastAsia="en-GB"/>
                              <w14:ligatures w14:val="none"/>
                            </w:rPr>
                          </w:pPr>
                        </w:p>
                        <w:p w14:paraId="518C21B8" w14:textId="644485CC" w:rsidR="00586910" w:rsidRDefault="00586910" w:rsidP="00D97EB3">
                          <w:pPr>
                            <w:pStyle w:val="NoSpacing"/>
                            <w:jc w:val="center"/>
                            <w:rPr>
                              <w:color w:val="595959" w:themeColor="text1" w:themeTint="A6"/>
                              <w:sz w:val="18"/>
                              <w:szCs w:val="18"/>
                            </w:rPr>
                          </w:pPr>
                        </w:p>
                      </w:txbxContent>
                    </v:textbox>
                    <w10:wrap type="square" anchorx="margin" anchory="page"/>
                  </v:shape>
                </w:pict>
              </mc:Fallback>
            </mc:AlternateContent>
          </w:r>
          <w:r w:rsidR="002D5ACC">
            <w:rPr>
              <w:noProof/>
            </w:rPr>
            <mc:AlternateContent>
              <mc:Choice Requires="wps">
                <w:drawing>
                  <wp:anchor distT="0" distB="0" distL="114300" distR="114300" simplePos="0" relativeHeight="251661312" behindDoc="0" locked="0" layoutInCell="1" allowOverlap="1" wp14:anchorId="587C7DF3" wp14:editId="13EDD6E7">
                    <wp:simplePos x="0" y="0"/>
                    <wp:positionH relativeFrom="page">
                      <wp:posOffset>281940</wp:posOffset>
                    </wp:positionH>
                    <wp:positionV relativeFrom="page">
                      <wp:posOffset>5013960</wp:posOffset>
                    </wp:positionV>
                    <wp:extent cx="7315200" cy="4091940"/>
                    <wp:effectExtent l="0" t="0" r="0" b="3810"/>
                    <wp:wrapSquare wrapText="bothSides"/>
                    <wp:docPr id="153" name="Text Box 53"/>
                    <wp:cNvGraphicFramePr/>
                    <a:graphic xmlns:a="http://schemas.openxmlformats.org/drawingml/2006/main">
                      <a:graphicData uri="http://schemas.microsoft.com/office/word/2010/wordprocessingShape">
                        <wps:wsp>
                          <wps:cNvSpPr txBox="1"/>
                          <wps:spPr>
                            <a:xfrm>
                              <a:off x="0" y="0"/>
                              <a:ext cx="7315200" cy="409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49A45A" w14:textId="38D30DB0" w:rsidR="00586910" w:rsidRPr="00C53A18" w:rsidRDefault="007230A4" w:rsidP="00C53A18">
                                <w:pPr>
                                  <w:pStyle w:val="Heading1"/>
                                  <w:jc w:val="center"/>
                                  <w:rPr>
                                    <w:b/>
                                    <w:bCs/>
                                    <w:sz w:val="28"/>
                                    <w:szCs w:val="28"/>
                                  </w:rPr>
                                </w:pPr>
                                <w:bookmarkStart w:id="0" w:name="_Toc161064916"/>
                                <w:r w:rsidRPr="00C53A18">
                                  <w:rPr>
                                    <w:b/>
                                    <w:bCs/>
                                    <w:sz w:val="28"/>
                                    <w:szCs w:val="28"/>
                                  </w:rPr>
                                  <w:t>Executive Summary</w:t>
                                </w:r>
                                <w:bookmarkEnd w:id="0"/>
                              </w:p>
                              <w:p w14:paraId="5B9EB49D" w14:textId="77777777" w:rsidR="002D5ACC" w:rsidRPr="005A54C2" w:rsidRDefault="00000000" w:rsidP="002D5ACC">
                                <w:sdt>
                                  <w:sdtPr>
                                    <w:alias w:val="Abstract"/>
                                    <w:tag w:val=""/>
                                    <w:id w:val="1375273687"/>
                                    <w:dataBinding w:prefixMappings="xmlns:ns0='http://schemas.microsoft.com/office/2006/coverPageProps' " w:xpath="/ns0:CoverPageProperties[1]/ns0:Abstract[1]" w:storeItemID="{55AF091B-3C7A-41E3-B477-F2FDAA23CFDA}"/>
                                    <w:text w:multiLine="1"/>
                                  </w:sdtPr>
                                  <w:sdtContent>
                                    <w:r w:rsidR="001E734C" w:rsidRPr="00DC4094">
                                      <w:t>Leeds College of Building</w:t>
                                    </w:r>
                                    <w:r w:rsidR="00735213" w:rsidRPr="00DC4094">
                                      <w:t xml:space="preserve"> (LCB)</w:t>
                                    </w:r>
                                    <w:r w:rsidR="001E734C" w:rsidRPr="00DC4094">
                                      <w:t xml:space="preserve"> and the </w:t>
                                    </w:r>
                                    <w:r w:rsidR="003E3E74" w:rsidRPr="00DC4094">
                                      <w:t>University</w:t>
                                    </w:r>
                                    <w:r w:rsidR="001E734C" w:rsidRPr="00DC4094">
                                      <w:t xml:space="preserve"> Centre </w:t>
                                    </w:r>
                                    <w:r w:rsidR="00735213" w:rsidRPr="00DC4094">
                                      <w:t xml:space="preserve">(UC) </w:t>
                                    </w:r>
                                    <w:r w:rsidR="001E734C" w:rsidRPr="00DC4094">
                                      <w:t xml:space="preserve">are committed to working with internal and external stakeholders </w:t>
                                    </w:r>
                                    <w:r w:rsidR="003E3E74" w:rsidRPr="00DC4094">
                                      <w:t>to increase access and participation in HE courses</w:t>
                                    </w:r>
                                  </w:sdtContent>
                                </w:sdt>
                                <w:r w:rsidR="00C91E1E" w:rsidRPr="00DC4094">
                                  <w:t xml:space="preserve">. Over the past </w:t>
                                </w:r>
                                <w:r w:rsidR="004203AB">
                                  <w:t>8</w:t>
                                </w:r>
                                <w:r w:rsidR="00C91E1E" w:rsidRPr="00DC4094">
                                  <w:t xml:space="preserve"> years HE courses have increased significantly with </w:t>
                                </w:r>
                                <w:r w:rsidR="006A5224" w:rsidRPr="00DC4094">
                                  <w:t>offer</w:t>
                                </w:r>
                                <w:r w:rsidR="0032738D" w:rsidRPr="00DC4094">
                                  <w:t xml:space="preserve">s </w:t>
                                </w:r>
                                <w:r w:rsidR="006A5224" w:rsidRPr="00DC4094">
                                  <w:t xml:space="preserve">now up to level </w:t>
                                </w:r>
                                <w:r w:rsidR="0032738D" w:rsidRPr="00DC4094">
                                  <w:t xml:space="preserve">6 degree. The University </w:t>
                                </w:r>
                                <w:r w:rsidR="000976DF" w:rsidRPr="00DC4094">
                                  <w:t>Centre</w:t>
                                </w:r>
                                <w:r w:rsidR="0032738D" w:rsidRPr="00DC4094">
                                  <w:t xml:space="preserve"> has a good divers</w:t>
                                </w:r>
                                <w:r w:rsidR="004660D6" w:rsidRPr="00DC4094">
                                  <w:t xml:space="preserve">e staff workforce </w:t>
                                </w:r>
                                <w:r w:rsidR="0078551D" w:rsidRPr="00DC4094">
                                  <w:t>with f</w:t>
                                </w:r>
                                <w:r w:rsidR="004660D6" w:rsidRPr="00DC4094">
                                  <w:t>emale, BAME &amp; European</w:t>
                                </w:r>
                                <w:r w:rsidR="0078551D" w:rsidRPr="00DC4094">
                                  <w:t xml:space="preserve"> staff</w:t>
                                </w:r>
                                <w:r w:rsidR="004660D6" w:rsidRPr="00DC4094">
                                  <w:t xml:space="preserve"> represent</w:t>
                                </w:r>
                                <w:r w:rsidR="0078551D" w:rsidRPr="00DC4094">
                                  <w:t>ing</w:t>
                                </w:r>
                                <w:r w:rsidR="004660D6" w:rsidRPr="00DC4094">
                                  <w:t xml:space="preserve"> 46% of the </w:t>
                                </w:r>
                                <w:r w:rsidR="0078551D" w:rsidRPr="00DC4094">
                                  <w:t xml:space="preserve">total </w:t>
                                </w:r>
                                <w:r w:rsidR="004660D6" w:rsidRPr="00DC4094">
                                  <w:t>staff</w:t>
                                </w:r>
                                <w:r w:rsidR="00F821ED" w:rsidRPr="00DC4094">
                                  <w:t xml:space="preserve">. This is enriching our delivery and providing role models for </w:t>
                                </w:r>
                                <w:r w:rsidR="00934A67" w:rsidRPr="00DC4094">
                                  <w:t>underrepresented</w:t>
                                </w:r>
                                <w:r w:rsidR="00F821ED" w:rsidRPr="00DC4094">
                                  <w:t xml:space="preserve"> groups. </w:t>
                                </w:r>
                                <w:r w:rsidR="00735213" w:rsidRPr="00DC4094">
                                  <w:t xml:space="preserve">The UC offer is </w:t>
                                </w:r>
                                <w:r w:rsidR="0052368F" w:rsidRPr="00DC4094">
                                  <w:t>predominately</w:t>
                                </w:r>
                                <w:r w:rsidR="00C3515B" w:rsidRPr="00DC4094">
                                  <w:t xml:space="preserve"> apprenticeships with </w:t>
                                </w:r>
                                <w:r w:rsidR="00DB3477">
                                  <w:t>no</w:t>
                                </w:r>
                                <w:r w:rsidR="00C3515B" w:rsidRPr="00DC4094">
                                  <w:t xml:space="preserve"> full time offer at HE</w:t>
                                </w:r>
                                <w:r w:rsidR="00DB3477">
                                  <w:t xml:space="preserve"> in 23-24</w:t>
                                </w:r>
                                <w:r w:rsidR="0052368F" w:rsidRPr="00DC4094">
                                  <w:t xml:space="preserve">. </w:t>
                                </w:r>
                                <w:r w:rsidR="00907B82">
                                  <w:t>Full time HE provision</w:t>
                                </w:r>
                                <w:r w:rsidR="0052368F" w:rsidRPr="00DC4094">
                                  <w:t xml:space="preserve"> is an area </w:t>
                                </w:r>
                                <w:r w:rsidR="000037CE">
                                  <w:t>for future growth</w:t>
                                </w:r>
                                <w:r w:rsidR="0052368F" w:rsidRPr="00DC4094">
                                  <w:t xml:space="preserve"> </w:t>
                                </w:r>
                                <w:r w:rsidR="000976DF" w:rsidRPr="00DC4094">
                                  <w:t xml:space="preserve">linking further with schools, </w:t>
                                </w:r>
                                <w:r w:rsidR="00567AAE" w:rsidRPr="00DC4094">
                                  <w:t>colleges,</w:t>
                                </w:r>
                                <w:r w:rsidR="000976DF" w:rsidRPr="00DC4094">
                                  <w:t xml:space="preserve"> and the local communities</w:t>
                                </w:r>
                                <w:r w:rsidR="005A6533" w:rsidRPr="00DC4094">
                                  <w:t xml:space="preserve"> to </w:t>
                                </w:r>
                                <w:r w:rsidR="001E5482">
                                  <w:t>promote</w:t>
                                </w:r>
                                <w:r w:rsidR="005A6533" w:rsidRPr="00DC4094">
                                  <w:t xml:space="preserve"> the careers and benefits of </w:t>
                                </w:r>
                                <w:r w:rsidR="00EB7B4C">
                                  <w:t>HE at Leeds College of Building</w:t>
                                </w:r>
                                <w:r w:rsidR="00942D00" w:rsidRPr="00DC4094">
                                  <w:t xml:space="preserve"> as an alternative to traditional Universities. </w:t>
                                </w:r>
                                <w:r w:rsidR="00854C84" w:rsidRPr="00DC4094">
                                  <w:t>Excellent</w:t>
                                </w:r>
                                <w:r w:rsidR="00942D00" w:rsidRPr="00DC4094">
                                  <w:t xml:space="preserve"> employer engagement </w:t>
                                </w:r>
                                <w:r w:rsidR="003735CB" w:rsidRPr="00DC4094">
                                  <w:t xml:space="preserve">in the UC has built </w:t>
                                </w:r>
                                <w:r w:rsidR="001F04AC" w:rsidRPr="00DC4094">
                                  <w:t xml:space="preserve">a reputation with industry of delivering </w:t>
                                </w:r>
                                <w:r w:rsidR="00DC4094" w:rsidRPr="00DC4094">
                                  <w:t>quality apprenticeships</w:t>
                                </w:r>
                                <w:r w:rsidR="00DA1C80" w:rsidRPr="00DC4094">
                                  <w:t xml:space="preserve"> attracting students nationally with unique and bespoke modes of delivery including block release</w:t>
                                </w:r>
                                <w:r w:rsidR="000F1D8C">
                                  <w:t xml:space="preserve"> to meet employer needs</w:t>
                                </w:r>
                                <w:r w:rsidR="00DA1C80" w:rsidRPr="00DC4094">
                                  <w:t>.</w:t>
                                </w:r>
                                <w:r w:rsidR="00813DAB">
                                  <w:t xml:space="preserve"> </w:t>
                                </w:r>
                                <w:r w:rsidR="00436C94">
                                  <w:t xml:space="preserve">LCB actively participate in employer engagement, including </w:t>
                                </w:r>
                                <w:r w:rsidR="005E056E">
                                  <w:t xml:space="preserve">our Employer Advisory Boards where access and </w:t>
                                </w:r>
                                <w:r w:rsidR="00485A6E">
                                  <w:t>participation is discussed</w:t>
                                </w:r>
                                <w:r w:rsidR="00CE2DB4">
                                  <w:t xml:space="preserve"> along with curriculum.</w:t>
                                </w:r>
                                <w:r w:rsidR="002D5ACC">
                                  <w:t xml:space="preserve"> </w:t>
                                </w:r>
                                <w:r w:rsidR="002D5ACC" w:rsidRPr="00796EF6">
                                  <w:t xml:space="preserve">Our Access and Participation Statement reflects </w:t>
                                </w:r>
                                <w:r w:rsidR="002D5ACC">
                                  <w:t>LCB’s</w:t>
                                </w:r>
                                <w:r w:rsidR="002D5ACC" w:rsidRPr="00796EF6">
                                  <w:t xml:space="preserve"> unwavering commitment to equality</w:t>
                                </w:r>
                                <w:r w:rsidR="002D5ACC">
                                  <w:t xml:space="preserve"> </w:t>
                                </w:r>
                                <w:r w:rsidR="002D5ACC" w:rsidRPr="00796EF6">
                                  <w:t>and inclusion. We are dedicated to creating an educational environment where every student can thrive, contribute, and succeed. Through ongoing collaboration and innovation, we strive to make a meaningful impact on widening access to higher education and building a brighter future for all.</w:t>
                                </w:r>
                              </w:p>
                              <w:p w14:paraId="6832C837" w14:textId="7283C9D1" w:rsidR="00586910" w:rsidRPr="00DC4094" w:rsidRDefault="00586910" w:rsidP="00DC4094">
                                <w:pPr>
                                  <w:pStyle w:val="NoSpacing"/>
                                  <w:rPr>
                                    <w:rFonts w:cstheme="minorHAnsi"/>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87C7DF3" id="Text Box 53" o:spid="_x0000_s1027" type="#_x0000_t202" style="position:absolute;margin-left:22.2pt;margin-top:394.8pt;width:8in;height:322.2pt;z-index:251661312;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" filled="f" stroked="f" strokeweight=".5pt">
                    <v:textbox inset="126pt,0,54pt,0">
                      <w:txbxContent>
                        <w:p w14:paraId="1449A45A" w14:textId="38D30DB0" w:rsidR="00586910" w:rsidRPr="00C53A18" w:rsidRDefault="007230A4" w:rsidP="00C53A18">
                          <w:pPr>
                            <w:pStyle w:val="Heading1"/>
                            <w:jc w:val="center"/>
                            <w:rPr>
                              <w:b/>
                              <w:bCs/>
                              <w:sz w:val="28"/>
                              <w:szCs w:val="28"/>
                            </w:rPr>
                          </w:pPr>
                          <w:bookmarkStart w:id="1" w:name="_Toc161064916"/>
                          <w:r w:rsidRPr="00C53A18">
                            <w:rPr>
                              <w:b/>
                              <w:bCs/>
                              <w:sz w:val="28"/>
                              <w:szCs w:val="28"/>
                            </w:rPr>
                            <w:t>Executive Summary</w:t>
                          </w:r>
                          <w:bookmarkEnd w:id="1"/>
                        </w:p>
                        <w:p w14:paraId="5B9EB49D" w14:textId="77777777" w:rsidR="002D5ACC" w:rsidRPr="005A54C2" w:rsidRDefault="00000000" w:rsidP="002D5ACC">
                          <w:sdt>
                            <w:sdtPr>
                              <w:alias w:val="Abstract"/>
                              <w:tag w:val=""/>
                              <w:id w:val="1375273687"/>
                              <w:dataBinding w:prefixMappings="xmlns:ns0='http://schemas.microsoft.com/office/2006/coverPageProps' " w:xpath="/ns0:CoverPageProperties[1]/ns0:Abstract[1]" w:storeItemID="{55AF091B-3C7A-41E3-B477-F2FDAA23CFDA}"/>
                              <w:text w:multiLine="1"/>
                            </w:sdtPr>
                            <w:sdtContent>
                              <w:r w:rsidR="001E734C" w:rsidRPr="00DC4094">
                                <w:t>Leeds College of Building</w:t>
                              </w:r>
                              <w:r w:rsidR="00735213" w:rsidRPr="00DC4094">
                                <w:t xml:space="preserve"> (LCB)</w:t>
                              </w:r>
                              <w:r w:rsidR="001E734C" w:rsidRPr="00DC4094">
                                <w:t xml:space="preserve"> and the </w:t>
                              </w:r>
                              <w:r w:rsidR="003E3E74" w:rsidRPr="00DC4094">
                                <w:t>University</w:t>
                              </w:r>
                              <w:r w:rsidR="001E734C" w:rsidRPr="00DC4094">
                                <w:t xml:space="preserve"> Centre </w:t>
                              </w:r>
                              <w:r w:rsidR="00735213" w:rsidRPr="00DC4094">
                                <w:t xml:space="preserve">(UC) </w:t>
                              </w:r>
                              <w:r w:rsidR="001E734C" w:rsidRPr="00DC4094">
                                <w:t xml:space="preserve">are committed to working with internal and external stakeholders </w:t>
                              </w:r>
                              <w:r w:rsidR="003E3E74" w:rsidRPr="00DC4094">
                                <w:t>to increase access and participation in HE courses</w:t>
                              </w:r>
                            </w:sdtContent>
                          </w:sdt>
                          <w:r w:rsidR="00C91E1E" w:rsidRPr="00DC4094">
                            <w:t xml:space="preserve">. Over the past </w:t>
                          </w:r>
                          <w:r w:rsidR="004203AB">
                            <w:t>8</w:t>
                          </w:r>
                          <w:r w:rsidR="00C91E1E" w:rsidRPr="00DC4094">
                            <w:t xml:space="preserve"> years HE courses have increased significantly with </w:t>
                          </w:r>
                          <w:r w:rsidR="006A5224" w:rsidRPr="00DC4094">
                            <w:t>offer</w:t>
                          </w:r>
                          <w:r w:rsidR="0032738D" w:rsidRPr="00DC4094">
                            <w:t xml:space="preserve">s </w:t>
                          </w:r>
                          <w:r w:rsidR="006A5224" w:rsidRPr="00DC4094">
                            <w:t xml:space="preserve">now up to level </w:t>
                          </w:r>
                          <w:r w:rsidR="0032738D" w:rsidRPr="00DC4094">
                            <w:t xml:space="preserve">6 degree. The University </w:t>
                          </w:r>
                          <w:r w:rsidR="000976DF" w:rsidRPr="00DC4094">
                            <w:t>Centre</w:t>
                          </w:r>
                          <w:r w:rsidR="0032738D" w:rsidRPr="00DC4094">
                            <w:t xml:space="preserve"> has a good divers</w:t>
                          </w:r>
                          <w:r w:rsidR="004660D6" w:rsidRPr="00DC4094">
                            <w:t xml:space="preserve">e staff workforce </w:t>
                          </w:r>
                          <w:r w:rsidR="0078551D" w:rsidRPr="00DC4094">
                            <w:t>with f</w:t>
                          </w:r>
                          <w:r w:rsidR="004660D6" w:rsidRPr="00DC4094">
                            <w:t>emale, BAME &amp; European</w:t>
                          </w:r>
                          <w:r w:rsidR="0078551D" w:rsidRPr="00DC4094">
                            <w:t xml:space="preserve"> staff</w:t>
                          </w:r>
                          <w:r w:rsidR="004660D6" w:rsidRPr="00DC4094">
                            <w:t xml:space="preserve"> represent</w:t>
                          </w:r>
                          <w:r w:rsidR="0078551D" w:rsidRPr="00DC4094">
                            <w:t>ing</w:t>
                          </w:r>
                          <w:r w:rsidR="004660D6" w:rsidRPr="00DC4094">
                            <w:t xml:space="preserve"> 46% of the </w:t>
                          </w:r>
                          <w:r w:rsidR="0078551D" w:rsidRPr="00DC4094">
                            <w:t xml:space="preserve">total </w:t>
                          </w:r>
                          <w:r w:rsidR="004660D6" w:rsidRPr="00DC4094">
                            <w:t>staff</w:t>
                          </w:r>
                          <w:r w:rsidR="00F821ED" w:rsidRPr="00DC4094">
                            <w:t xml:space="preserve">. This is enriching our delivery and providing role models for </w:t>
                          </w:r>
                          <w:r w:rsidR="00934A67" w:rsidRPr="00DC4094">
                            <w:t>underrepresented</w:t>
                          </w:r>
                          <w:r w:rsidR="00F821ED" w:rsidRPr="00DC4094">
                            <w:t xml:space="preserve"> groups. </w:t>
                          </w:r>
                          <w:r w:rsidR="00735213" w:rsidRPr="00DC4094">
                            <w:t xml:space="preserve">The UC offer is </w:t>
                          </w:r>
                          <w:r w:rsidR="0052368F" w:rsidRPr="00DC4094">
                            <w:t>predominately</w:t>
                          </w:r>
                          <w:r w:rsidR="00C3515B" w:rsidRPr="00DC4094">
                            <w:t xml:space="preserve"> apprenticeships with </w:t>
                          </w:r>
                          <w:r w:rsidR="00DB3477">
                            <w:t>no</w:t>
                          </w:r>
                          <w:r w:rsidR="00C3515B" w:rsidRPr="00DC4094">
                            <w:t xml:space="preserve"> full time offer at HE</w:t>
                          </w:r>
                          <w:r w:rsidR="00DB3477">
                            <w:t xml:space="preserve"> in 23-24</w:t>
                          </w:r>
                          <w:r w:rsidR="0052368F" w:rsidRPr="00DC4094">
                            <w:t xml:space="preserve">. </w:t>
                          </w:r>
                          <w:r w:rsidR="00907B82">
                            <w:t>Full time HE provision</w:t>
                          </w:r>
                          <w:r w:rsidR="0052368F" w:rsidRPr="00DC4094">
                            <w:t xml:space="preserve"> is an area </w:t>
                          </w:r>
                          <w:r w:rsidR="000037CE">
                            <w:t>for future growth</w:t>
                          </w:r>
                          <w:r w:rsidR="0052368F" w:rsidRPr="00DC4094">
                            <w:t xml:space="preserve"> </w:t>
                          </w:r>
                          <w:r w:rsidR="000976DF" w:rsidRPr="00DC4094">
                            <w:t xml:space="preserve">linking further with schools, </w:t>
                          </w:r>
                          <w:r w:rsidR="00567AAE" w:rsidRPr="00DC4094">
                            <w:t>colleges,</w:t>
                          </w:r>
                          <w:r w:rsidR="000976DF" w:rsidRPr="00DC4094">
                            <w:t xml:space="preserve"> and the local communities</w:t>
                          </w:r>
                          <w:r w:rsidR="005A6533" w:rsidRPr="00DC4094">
                            <w:t xml:space="preserve"> to </w:t>
                          </w:r>
                          <w:r w:rsidR="001E5482">
                            <w:t>promote</w:t>
                          </w:r>
                          <w:r w:rsidR="005A6533" w:rsidRPr="00DC4094">
                            <w:t xml:space="preserve"> the careers and benefits of </w:t>
                          </w:r>
                          <w:r w:rsidR="00EB7B4C">
                            <w:t>HE at Leeds College of Building</w:t>
                          </w:r>
                          <w:r w:rsidR="00942D00" w:rsidRPr="00DC4094">
                            <w:t xml:space="preserve"> as an alternative to traditional Universities. </w:t>
                          </w:r>
                          <w:r w:rsidR="00854C84" w:rsidRPr="00DC4094">
                            <w:t>Excellent</w:t>
                          </w:r>
                          <w:r w:rsidR="00942D00" w:rsidRPr="00DC4094">
                            <w:t xml:space="preserve"> employer engagement </w:t>
                          </w:r>
                          <w:r w:rsidR="003735CB" w:rsidRPr="00DC4094">
                            <w:t xml:space="preserve">in the UC has built </w:t>
                          </w:r>
                          <w:r w:rsidR="001F04AC" w:rsidRPr="00DC4094">
                            <w:t xml:space="preserve">a reputation with industry of delivering </w:t>
                          </w:r>
                          <w:r w:rsidR="00DC4094" w:rsidRPr="00DC4094">
                            <w:t>quality apprenticeships</w:t>
                          </w:r>
                          <w:r w:rsidR="00DA1C80" w:rsidRPr="00DC4094">
                            <w:t xml:space="preserve"> attracting students nationally with unique and bespoke modes of delivery including block release</w:t>
                          </w:r>
                          <w:r w:rsidR="000F1D8C">
                            <w:t xml:space="preserve"> to meet employer needs</w:t>
                          </w:r>
                          <w:r w:rsidR="00DA1C80" w:rsidRPr="00DC4094">
                            <w:t>.</w:t>
                          </w:r>
                          <w:r w:rsidR="00813DAB">
                            <w:t xml:space="preserve"> </w:t>
                          </w:r>
                          <w:r w:rsidR="00436C94">
                            <w:t xml:space="preserve">LCB actively participate in employer engagement, including </w:t>
                          </w:r>
                          <w:r w:rsidR="005E056E">
                            <w:t xml:space="preserve">our Employer Advisory Boards where access and </w:t>
                          </w:r>
                          <w:r w:rsidR="00485A6E">
                            <w:t>participation is discussed</w:t>
                          </w:r>
                          <w:r w:rsidR="00CE2DB4">
                            <w:t xml:space="preserve"> along with curriculum.</w:t>
                          </w:r>
                          <w:r w:rsidR="002D5ACC">
                            <w:t xml:space="preserve"> </w:t>
                          </w:r>
                          <w:r w:rsidR="002D5ACC" w:rsidRPr="00796EF6">
                            <w:t xml:space="preserve">Our Access and Participation Statement reflects </w:t>
                          </w:r>
                          <w:r w:rsidR="002D5ACC">
                            <w:t>LCB’s</w:t>
                          </w:r>
                          <w:r w:rsidR="002D5ACC" w:rsidRPr="00796EF6">
                            <w:t xml:space="preserve"> unwavering commitment to equality</w:t>
                          </w:r>
                          <w:r w:rsidR="002D5ACC">
                            <w:t xml:space="preserve"> </w:t>
                          </w:r>
                          <w:r w:rsidR="002D5ACC" w:rsidRPr="00796EF6">
                            <w:t>and inclusion. We are dedicated to creating an educational environment where every student can thrive, contribute, and succeed. Through ongoing collaboration and innovation, we strive to make a meaningful impact on widening access to higher education and building a brighter future for all.</w:t>
                          </w:r>
                        </w:p>
                        <w:p w14:paraId="6832C837" w14:textId="7283C9D1" w:rsidR="00586910" w:rsidRPr="00DC4094" w:rsidRDefault="00586910" w:rsidP="00DC4094">
                          <w:pPr>
                            <w:pStyle w:val="NoSpacing"/>
                            <w:rPr>
                              <w:rFonts w:cstheme="minorHAnsi"/>
                            </w:rPr>
                          </w:pPr>
                        </w:p>
                      </w:txbxContent>
                    </v:textbox>
                    <w10:wrap type="square" anchorx="page" anchory="page"/>
                  </v:shape>
                </w:pict>
              </mc:Fallback>
            </mc:AlternateContent>
          </w:r>
          <w:r w:rsidR="002D5ACC">
            <w:rPr>
              <w:noProof/>
            </w:rPr>
            <mc:AlternateContent>
              <mc:Choice Requires="wps">
                <w:drawing>
                  <wp:anchor distT="0" distB="0" distL="114300" distR="114300" simplePos="0" relativeHeight="251659264" behindDoc="0" locked="0" layoutInCell="1" allowOverlap="1" wp14:anchorId="73C24ACA" wp14:editId="5F188D0B">
                    <wp:simplePos x="0" y="0"/>
                    <wp:positionH relativeFrom="page">
                      <wp:posOffset>259080</wp:posOffset>
                    </wp:positionH>
                    <wp:positionV relativeFrom="page">
                      <wp:posOffset>1920240</wp:posOffset>
                    </wp:positionV>
                    <wp:extent cx="7315200" cy="3108960"/>
                    <wp:effectExtent l="0" t="0" r="0" b="15240"/>
                    <wp:wrapSquare wrapText="bothSides"/>
                    <wp:docPr id="154" name="Text Box 54"/>
                    <wp:cNvGraphicFramePr/>
                    <a:graphic xmlns:a="http://schemas.openxmlformats.org/drawingml/2006/main">
                      <a:graphicData uri="http://schemas.microsoft.com/office/word/2010/wordprocessingShape">
                        <wps:wsp>
                          <wps:cNvSpPr txBox="1"/>
                          <wps:spPr>
                            <a:xfrm>
                              <a:off x="0" y="0"/>
                              <a:ext cx="7315200" cy="3108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336585" w14:textId="75A1D66E" w:rsidR="00586910" w:rsidRPr="00E2512C" w:rsidRDefault="00000000" w:rsidP="00BF1E83">
                                <w:pPr>
                                  <w:jc w:val="center"/>
                                  <w:rPr>
                                    <w:rFonts w:cstheme="minorHAnsi"/>
                                    <w:b/>
                                    <w:bCs/>
                                    <w:color w:val="4472C4" w:themeColor="accent1"/>
                                    <w:sz w:val="64"/>
                                    <w:szCs w:val="64"/>
                                  </w:rPr>
                                </w:pPr>
                                <w:sdt>
                                  <w:sdtPr>
                                    <w:rPr>
                                      <w:rFonts w:cstheme="minorHAnsi"/>
                                      <w:b/>
                                      <w:bCs/>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856430" w:rsidRPr="00E2512C">
                                      <w:rPr>
                                        <w:rFonts w:cstheme="minorHAnsi"/>
                                        <w:b/>
                                        <w:bCs/>
                                        <w:color w:val="4472C4" w:themeColor="accent1"/>
                                        <w:sz w:val="64"/>
                                        <w:szCs w:val="64"/>
                                      </w:rPr>
                                      <w:t>Access And Participation Statement</w:t>
                                    </w:r>
                                    <w:r w:rsidR="00BF1E83" w:rsidRPr="00E2512C">
                                      <w:rPr>
                                        <w:rFonts w:cstheme="minorHAnsi"/>
                                        <w:b/>
                                        <w:bCs/>
                                        <w:color w:val="4472C4" w:themeColor="accent1"/>
                                        <w:sz w:val="64"/>
                                        <w:szCs w:val="64"/>
                                      </w:rPr>
                                      <w:t xml:space="preserve"> 202</w:t>
                                    </w:r>
                                    <w:r w:rsidR="00131EF6">
                                      <w:rPr>
                                        <w:rFonts w:cstheme="minorHAnsi"/>
                                        <w:b/>
                                        <w:bCs/>
                                        <w:color w:val="4472C4" w:themeColor="accent1"/>
                                        <w:sz w:val="64"/>
                                        <w:szCs w:val="64"/>
                                      </w:rPr>
                                      <w:t>4</w:t>
                                    </w:r>
                                    <w:r w:rsidR="00BF1E83" w:rsidRPr="00E2512C">
                                      <w:rPr>
                                        <w:rFonts w:cstheme="minorHAnsi"/>
                                        <w:b/>
                                        <w:bCs/>
                                        <w:color w:val="4472C4" w:themeColor="accent1"/>
                                        <w:sz w:val="64"/>
                                        <w:szCs w:val="64"/>
                                      </w:rPr>
                                      <w:t>-2</w:t>
                                    </w:r>
                                    <w:r w:rsidR="00131EF6">
                                      <w:rPr>
                                        <w:rFonts w:cstheme="minorHAnsi"/>
                                        <w:b/>
                                        <w:bCs/>
                                        <w:color w:val="4472C4" w:themeColor="accent1"/>
                                        <w:sz w:val="64"/>
                                        <w:szCs w:val="64"/>
                                      </w:rPr>
                                      <w:t>5</w:t>
                                    </w:r>
                                  </w:sdtContent>
                                </w:sdt>
                              </w:p>
                              <w:sdt>
                                <w:sdtPr>
                                  <w:rPr>
                                    <w:rFonts w:cstheme="minorHAnsi"/>
                                    <w:b/>
                                    <w:bCs/>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7ACA5B7B" w14:textId="1B428613" w:rsidR="00586910" w:rsidRPr="00E2512C" w:rsidRDefault="00856430" w:rsidP="00BF1E83">
                                    <w:pPr>
                                      <w:jc w:val="center"/>
                                      <w:rPr>
                                        <w:rFonts w:cstheme="minorHAnsi"/>
                                        <w:smallCaps/>
                                        <w:color w:val="404040" w:themeColor="text1" w:themeTint="BF"/>
                                        <w:sz w:val="36"/>
                                        <w:szCs w:val="36"/>
                                      </w:rPr>
                                    </w:pPr>
                                    <w:r w:rsidRPr="00E2512C">
                                      <w:rPr>
                                        <w:rFonts w:cstheme="minorHAnsi"/>
                                        <w:b/>
                                        <w:bCs/>
                                        <w:sz w:val="36"/>
                                        <w:szCs w:val="36"/>
                                      </w:rPr>
                                      <w:t>Leeds College of Building</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73C24ACA" id="Text Box 54" o:spid="_x0000_s1028" type="#_x0000_t202" style="position:absolute;margin-left:20.4pt;margin-top:151.2pt;width:8in;height:244.8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" filled="f" stroked="f" strokeweight=".5pt">
                    <v:textbox inset="126pt,0,54pt,0">
                      <w:txbxContent>
                        <w:p w14:paraId="1C336585" w14:textId="75A1D66E" w:rsidR="00586910" w:rsidRPr="00E2512C" w:rsidRDefault="00000000" w:rsidP="00BF1E83">
                          <w:pPr>
                            <w:jc w:val="center"/>
                            <w:rPr>
                              <w:rFonts w:cstheme="minorHAnsi"/>
                              <w:b/>
                              <w:bCs/>
                              <w:color w:val="4472C4" w:themeColor="accent1"/>
                              <w:sz w:val="64"/>
                              <w:szCs w:val="64"/>
                            </w:rPr>
                          </w:pPr>
                          <w:sdt>
                            <w:sdtPr>
                              <w:rPr>
                                <w:rFonts w:cstheme="minorHAnsi"/>
                                <w:b/>
                                <w:bCs/>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856430" w:rsidRPr="00E2512C">
                                <w:rPr>
                                  <w:rFonts w:cstheme="minorHAnsi"/>
                                  <w:b/>
                                  <w:bCs/>
                                  <w:color w:val="4472C4" w:themeColor="accent1"/>
                                  <w:sz w:val="64"/>
                                  <w:szCs w:val="64"/>
                                </w:rPr>
                                <w:t>Access And Participation Statement</w:t>
                              </w:r>
                              <w:r w:rsidR="00BF1E83" w:rsidRPr="00E2512C">
                                <w:rPr>
                                  <w:rFonts w:cstheme="minorHAnsi"/>
                                  <w:b/>
                                  <w:bCs/>
                                  <w:color w:val="4472C4" w:themeColor="accent1"/>
                                  <w:sz w:val="64"/>
                                  <w:szCs w:val="64"/>
                                </w:rPr>
                                <w:t xml:space="preserve"> 202</w:t>
                              </w:r>
                              <w:r w:rsidR="00131EF6">
                                <w:rPr>
                                  <w:rFonts w:cstheme="minorHAnsi"/>
                                  <w:b/>
                                  <w:bCs/>
                                  <w:color w:val="4472C4" w:themeColor="accent1"/>
                                  <w:sz w:val="64"/>
                                  <w:szCs w:val="64"/>
                                </w:rPr>
                                <w:t>4</w:t>
                              </w:r>
                              <w:r w:rsidR="00BF1E83" w:rsidRPr="00E2512C">
                                <w:rPr>
                                  <w:rFonts w:cstheme="minorHAnsi"/>
                                  <w:b/>
                                  <w:bCs/>
                                  <w:color w:val="4472C4" w:themeColor="accent1"/>
                                  <w:sz w:val="64"/>
                                  <w:szCs w:val="64"/>
                                </w:rPr>
                                <w:t>-2</w:t>
                              </w:r>
                              <w:r w:rsidR="00131EF6">
                                <w:rPr>
                                  <w:rFonts w:cstheme="minorHAnsi"/>
                                  <w:b/>
                                  <w:bCs/>
                                  <w:color w:val="4472C4" w:themeColor="accent1"/>
                                  <w:sz w:val="64"/>
                                  <w:szCs w:val="64"/>
                                </w:rPr>
                                <w:t>5</w:t>
                              </w:r>
                            </w:sdtContent>
                          </w:sdt>
                        </w:p>
                        <w:sdt>
                          <w:sdtPr>
                            <w:rPr>
                              <w:rFonts w:cstheme="minorHAnsi"/>
                              <w:b/>
                              <w:bCs/>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7ACA5B7B" w14:textId="1B428613" w:rsidR="00586910" w:rsidRPr="00E2512C" w:rsidRDefault="00856430" w:rsidP="00BF1E83">
                              <w:pPr>
                                <w:jc w:val="center"/>
                                <w:rPr>
                                  <w:rFonts w:cstheme="minorHAnsi"/>
                                  <w:smallCaps/>
                                  <w:color w:val="404040" w:themeColor="text1" w:themeTint="BF"/>
                                  <w:sz w:val="36"/>
                                  <w:szCs w:val="36"/>
                                </w:rPr>
                              </w:pPr>
                              <w:r w:rsidRPr="00E2512C">
                                <w:rPr>
                                  <w:rFonts w:cstheme="minorHAnsi"/>
                                  <w:b/>
                                  <w:bCs/>
                                  <w:sz w:val="36"/>
                                  <w:szCs w:val="36"/>
                                </w:rPr>
                                <w:t>Leeds College of Building</w:t>
                              </w:r>
                            </w:p>
                          </w:sdtContent>
                        </w:sdt>
                      </w:txbxContent>
                    </v:textbox>
                    <w10:wrap type="square" anchorx="page" anchory="page"/>
                  </v:shape>
                </w:pict>
              </mc:Fallback>
            </mc:AlternateContent>
          </w:r>
          <w:r w:rsidR="00586910">
            <w:rPr>
              <w:b/>
              <w:bCs/>
            </w:rPr>
            <w:br w:type="page"/>
          </w:r>
        </w:p>
      </w:sdtContent>
    </w:sdt>
    <w:sdt>
      <w:sdtPr>
        <w:rPr>
          <w:rFonts w:asciiTheme="minorHAnsi" w:eastAsiaTheme="minorHAnsi" w:hAnsiTheme="minorHAnsi" w:cstheme="minorHAnsi"/>
          <w:color w:val="auto"/>
          <w:kern w:val="2"/>
          <w:sz w:val="22"/>
          <w:szCs w:val="22"/>
          <w:lang w:val="en-GB"/>
          <w14:ligatures w14:val="standardContextual"/>
        </w:rPr>
        <w:id w:val="1139544799"/>
        <w:docPartObj>
          <w:docPartGallery w:val="Table of Contents"/>
          <w:docPartUnique/>
        </w:docPartObj>
      </w:sdtPr>
      <w:sdtEndPr>
        <w:rPr>
          <w:b/>
          <w:bCs/>
          <w:noProof/>
        </w:rPr>
      </w:sdtEndPr>
      <w:sdtContent>
        <w:p w14:paraId="08168E31" w14:textId="63B14024" w:rsidR="00D12541" w:rsidRDefault="00D12541">
          <w:pPr>
            <w:pStyle w:val="TOCHeading"/>
            <w:rPr>
              <w:rFonts w:asciiTheme="minorHAnsi" w:hAnsiTheme="minorHAnsi" w:cstheme="minorHAnsi"/>
              <w:b/>
              <w:bCs/>
              <w:sz w:val="28"/>
              <w:szCs w:val="28"/>
            </w:rPr>
          </w:pPr>
          <w:r w:rsidRPr="00E2512C">
            <w:rPr>
              <w:rFonts w:asciiTheme="minorHAnsi" w:hAnsiTheme="minorHAnsi" w:cstheme="minorHAnsi"/>
              <w:b/>
              <w:bCs/>
              <w:sz w:val="28"/>
              <w:szCs w:val="28"/>
            </w:rPr>
            <w:t>Contents</w:t>
          </w:r>
        </w:p>
        <w:p w14:paraId="5551CAC6" w14:textId="77777777" w:rsidR="00C53A18" w:rsidRPr="00872902" w:rsidRDefault="00C53A18" w:rsidP="00C53A18">
          <w:pPr>
            <w:rPr>
              <w:sz w:val="4"/>
              <w:szCs w:val="4"/>
              <w:lang w:val="en-US"/>
            </w:rPr>
          </w:pPr>
        </w:p>
        <w:p w14:paraId="0BF98E37" w14:textId="7A0697BF" w:rsidR="00E42456" w:rsidRPr="00E42456" w:rsidRDefault="00D12541">
          <w:pPr>
            <w:pStyle w:val="TOC1"/>
            <w:tabs>
              <w:tab w:val="right" w:leader="dot" w:pos="9016"/>
            </w:tabs>
            <w:rPr>
              <w:rFonts w:eastAsiaTheme="minorEastAsia"/>
              <w:noProof/>
              <w:sz w:val="24"/>
              <w:szCs w:val="24"/>
              <w:lang w:eastAsia="en-GB"/>
            </w:rPr>
          </w:pPr>
          <w:r w:rsidRPr="00872902">
            <w:rPr>
              <w:rFonts w:cstheme="minorHAnsi"/>
            </w:rPr>
            <w:fldChar w:fldCharType="begin"/>
          </w:r>
          <w:r w:rsidRPr="00872902">
            <w:rPr>
              <w:rFonts w:cstheme="minorHAnsi"/>
            </w:rPr>
            <w:instrText xml:space="preserve"> TOC \o "1-3" \h \z \u </w:instrText>
          </w:r>
          <w:r w:rsidRPr="00872902">
            <w:rPr>
              <w:rFonts w:cstheme="minorHAnsi"/>
            </w:rPr>
            <w:fldChar w:fldCharType="separate"/>
          </w:r>
          <w:hyperlink w:anchor="_Toc161064916" w:history="1">
            <w:r w:rsidR="00E42456" w:rsidRPr="00E42456">
              <w:rPr>
                <w:rStyle w:val="Hyperlink"/>
                <w:noProof/>
              </w:rPr>
              <w:t>Executive Summary</w:t>
            </w:r>
            <w:r w:rsidR="00E42456" w:rsidRPr="00E42456">
              <w:rPr>
                <w:noProof/>
                <w:webHidden/>
              </w:rPr>
              <w:tab/>
            </w:r>
            <w:r w:rsidR="00E42456" w:rsidRPr="00E42456">
              <w:rPr>
                <w:noProof/>
                <w:webHidden/>
              </w:rPr>
              <w:fldChar w:fldCharType="begin"/>
            </w:r>
            <w:r w:rsidR="00E42456" w:rsidRPr="00E42456">
              <w:rPr>
                <w:noProof/>
                <w:webHidden/>
              </w:rPr>
              <w:instrText xml:space="preserve"> PAGEREF _Toc161064916 \h </w:instrText>
            </w:r>
            <w:r w:rsidR="00E42456" w:rsidRPr="00E42456">
              <w:rPr>
                <w:noProof/>
                <w:webHidden/>
              </w:rPr>
            </w:r>
            <w:r w:rsidR="00E42456" w:rsidRPr="00E42456">
              <w:rPr>
                <w:noProof/>
                <w:webHidden/>
              </w:rPr>
              <w:fldChar w:fldCharType="separate"/>
            </w:r>
            <w:r w:rsidR="004A2BF3">
              <w:rPr>
                <w:noProof/>
                <w:webHidden/>
              </w:rPr>
              <w:t>0</w:t>
            </w:r>
            <w:r w:rsidR="00E42456" w:rsidRPr="00E42456">
              <w:rPr>
                <w:noProof/>
                <w:webHidden/>
              </w:rPr>
              <w:fldChar w:fldCharType="end"/>
            </w:r>
          </w:hyperlink>
        </w:p>
        <w:p w14:paraId="7FD18E7F" w14:textId="0B48B49D" w:rsidR="00E42456" w:rsidRPr="00E42456" w:rsidRDefault="00E42456">
          <w:pPr>
            <w:pStyle w:val="TOC1"/>
            <w:tabs>
              <w:tab w:val="left" w:pos="480"/>
              <w:tab w:val="right" w:leader="dot" w:pos="9016"/>
            </w:tabs>
            <w:rPr>
              <w:rFonts w:eastAsiaTheme="minorEastAsia"/>
              <w:noProof/>
              <w:sz w:val="24"/>
              <w:szCs w:val="24"/>
              <w:lang w:eastAsia="en-GB"/>
            </w:rPr>
          </w:pPr>
          <w:hyperlink w:anchor="_Toc161064917" w:history="1">
            <w:r w:rsidRPr="00E42456">
              <w:rPr>
                <w:rStyle w:val="Hyperlink"/>
                <w:rFonts w:cstheme="minorHAnsi"/>
                <w:noProof/>
              </w:rPr>
              <w:t>1.</w:t>
            </w:r>
            <w:r w:rsidRPr="00E42456">
              <w:rPr>
                <w:rFonts w:eastAsiaTheme="minorEastAsia"/>
                <w:noProof/>
                <w:sz w:val="24"/>
                <w:szCs w:val="24"/>
                <w:lang w:eastAsia="en-GB"/>
              </w:rPr>
              <w:tab/>
            </w:r>
            <w:r w:rsidRPr="00E42456">
              <w:rPr>
                <w:rStyle w:val="Hyperlink"/>
                <w:rFonts w:cstheme="minorHAnsi"/>
                <w:noProof/>
              </w:rPr>
              <w:t>Introduction, Background and Context</w:t>
            </w:r>
            <w:r w:rsidRPr="00E42456">
              <w:rPr>
                <w:noProof/>
                <w:webHidden/>
              </w:rPr>
              <w:tab/>
            </w:r>
            <w:r w:rsidRPr="00E42456">
              <w:rPr>
                <w:noProof/>
                <w:webHidden/>
              </w:rPr>
              <w:fldChar w:fldCharType="begin"/>
            </w:r>
            <w:r w:rsidRPr="00E42456">
              <w:rPr>
                <w:noProof/>
                <w:webHidden/>
              </w:rPr>
              <w:instrText xml:space="preserve"> PAGEREF _Toc161064917 \h </w:instrText>
            </w:r>
            <w:r w:rsidRPr="00E42456">
              <w:rPr>
                <w:noProof/>
                <w:webHidden/>
              </w:rPr>
            </w:r>
            <w:r w:rsidRPr="00E42456">
              <w:rPr>
                <w:noProof/>
                <w:webHidden/>
              </w:rPr>
              <w:fldChar w:fldCharType="separate"/>
            </w:r>
            <w:r w:rsidR="004A2BF3">
              <w:rPr>
                <w:noProof/>
                <w:webHidden/>
              </w:rPr>
              <w:t>1</w:t>
            </w:r>
            <w:r w:rsidRPr="00E42456">
              <w:rPr>
                <w:noProof/>
                <w:webHidden/>
              </w:rPr>
              <w:fldChar w:fldCharType="end"/>
            </w:r>
          </w:hyperlink>
        </w:p>
        <w:p w14:paraId="25549905" w14:textId="2D65F32F" w:rsidR="00E42456" w:rsidRPr="00E42456" w:rsidRDefault="00E42456">
          <w:pPr>
            <w:pStyle w:val="TOC2"/>
            <w:tabs>
              <w:tab w:val="right" w:leader="dot" w:pos="9016"/>
            </w:tabs>
            <w:rPr>
              <w:rFonts w:eastAsiaTheme="minorEastAsia"/>
              <w:noProof/>
              <w:sz w:val="24"/>
              <w:szCs w:val="24"/>
              <w:lang w:eastAsia="en-GB"/>
            </w:rPr>
          </w:pPr>
          <w:hyperlink w:anchor="_Toc161064918" w:history="1">
            <w:r w:rsidRPr="00E42456">
              <w:rPr>
                <w:rStyle w:val="Hyperlink"/>
                <w:noProof/>
              </w:rPr>
              <w:t>Statistics 2022-23</w:t>
            </w:r>
            <w:r w:rsidRPr="00E42456">
              <w:rPr>
                <w:noProof/>
                <w:webHidden/>
              </w:rPr>
              <w:tab/>
            </w:r>
            <w:r w:rsidRPr="00E42456">
              <w:rPr>
                <w:noProof/>
                <w:webHidden/>
              </w:rPr>
              <w:fldChar w:fldCharType="begin"/>
            </w:r>
            <w:r w:rsidRPr="00E42456">
              <w:rPr>
                <w:noProof/>
                <w:webHidden/>
              </w:rPr>
              <w:instrText xml:space="preserve"> PAGEREF _Toc161064918 \h </w:instrText>
            </w:r>
            <w:r w:rsidRPr="00E42456">
              <w:rPr>
                <w:noProof/>
                <w:webHidden/>
              </w:rPr>
            </w:r>
            <w:r w:rsidRPr="00E42456">
              <w:rPr>
                <w:noProof/>
                <w:webHidden/>
              </w:rPr>
              <w:fldChar w:fldCharType="separate"/>
            </w:r>
            <w:r w:rsidR="004A2BF3">
              <w:rPr>
                <w:noProof/>
                <w:webHidden/>
              </w:rPr>
              <w:t>2</w:t>
            </w:r>
            <w:r w:rsidRPr="00E42456">
              <w:rPr>
                <w:noProof/>
                <w:webHidden/>
              </w:rPr>
              <w:fldChar w:fldCharType="end"/>
            </w:r>
          </w:hyperlink>
        </w:p>
        <w:p w14:paraId="397F2A76" w14:textId="1B5E4590" w:rsidR="00E42456" w:rsidRPr="00E42456" w:rsidRDefault="00E42456">
          <w:pPr>
            <w:pStyle w:val="TOC2"/>
            <w:tabs>
              <w:tab w:val="right" w:leader="dot" w:pos="9016"/>
            </w:tabs>
            <w:rPr>
              <w:rFonts w:eastAsiaTheme="minorEastAsia"/>
              <w:noProof/>
              <w:sz w:val="24"/>
              <w:szCs w:val="24"/>
              <w:lang w:eastAsia="en-GB"/>
            </w:rPr>
          </w:pPr>
          <w:hyperlink w:anchor="_Toc161064919" w:history="1">
            <w:r w:rsidRPr="00E42456">
              <w:rPr>
                <w:rStyle w:val="Hyperlink"/>
                <w:noProof/>
              </w:rPr>
              <w:t>Postcode Data for University Centre 22-23</w:t>
            </w:r>
            <w:r w:rsidRPr="00E42456">
              <w:rPr>
                <w:noProof/>
                <w:webHidden/>
              </w:rPr>
              <w:tab/>
            </w:r>
            <w:r w:rsidRPr="00E42456">
              <w:rPr>
                <w:noProof/>
                <w:webHidden/>
              </w:rPr>
              <w:fldChar w:fldCharType="begin"/>
            </w:r>
            <w:r w:rsidRPr="00E42456">
              <w:rPr>
                <w:noProof/>
                <w:webHidden/>
              </w:rPr>
              <w:instrText xml:space="preserve"> PAGEREF _Toc161064919 \h </w:instrText>
            </w:r>
            <w:r w:rsidRPr="00E42456">
              <w:rPr>
                <w:noProof/>
                <w:webHidden/>
              </w:rPr>
            </w:r>
            <w:r w:rsidRPr="00E42456">
              <w:rPr>
                <w:noProof/>
                <w:webHidden/>
              </w:rPr>
              <w:fldChar w:fldCharType="separate"/>
            </w:r>
            <w:r w:rsidR="004A2BF3">
              <w:rPr>
                <w:noProof/>
                <w:webHidden/>
              </w:rPr>
              <w:t>2</w:t>
            </w:r>
            <w:r w:rsidRPr="00E42456">
              <w:rPr>
                <w:noProof/>
                <w:webHidden/>
              </w:rPr>
              <w:fldChar w:fldCharType="end"/>
            </w:r>
          </w:hyperlink>
        </w:p>
        <w:p w14:paraId="5E8CBBF2" w14:textId="1F548117" w:rsidR="00E42456" w:rsidRPr="00E42456" w:rsidRDefault="00E42456">
          <w:pPr>
            <w:pStyle w:val="TOC1"/>
            <w:tabs>
              <w:tab w:val="left" w:pos="480"/>
              <w:tab w:val="right" w:leader="dot" w:pos="9016"/>
            </w:tabs>
            <w:rPr>
              <w:rFonts w:eastAsiaTheme="minorEastAsia"/>
              <w:noProof/>
              <w:sz w:val="24"/>
              <w:szCs w:val="24"/>
              <w:lang w:eastAsia="en-GB"/>
            </w:rPr>
          </w:pPr>
          <w:hyperlink w:anchor="_Toc161064920" w:history="1">
            <w:r w:rsidRPr="00E42456">
              <w:rPr>
                <w:rStyle w:val="Hyperlink"/>
                <w:rFonts w:cstheme="minorHAnsi"/>
                <w:noProof/>
              </w:rPr>
              <w:t>2.</w:t>
            </w:r>
            <w:r w:rsidRPr="00E42456">
              <w:rPr>
                <w:rFonts w:eastAsiaTheme="minorEastAsia"/>
                <w:noProof/>
                <w:sz w:val="24"/>
                <w:szCs w:val="24"/>
                <w:lang w:eastAsia="en-GB"/>
              </w:rPr>
              <w:tab/>
            </w:r>
            <w:r w:rsidRPr="00E42456">
              <w:rPr>
                <w:rStyle w:val="Hyperlink"/>
                <w:rFonts w:cstheme="minorHAnsi"/>
                <w:noProof/>
              </w:rPr>
              <w:t>Transparency of fee structure and marketing</w:t>
            </w:r>
            <w:r w:rsidRPr="00E42456">
              <w:rPr>
                <w:noProof/>
                <w:webHidden/>
              </w:rPr>
              <w:tab/>
            </w:r>
            <w:r w:rsidRPr="00E42456">
              <w:rPr>
                <w:noProof/>
                <w:webHidden/>
              </w:rPr>
              <w:fldChar w:fldCharType="begin"/>
            </w:r>
            <w:r w:rsidRPr="00E42456">
              <w:rPr>
                <w:noProof/>
                <w:webHidden/>
              </w:rPr>
              <w:instrText xml:space="preserve"> PAGEREF _Toc161064920 \h </w:instrText>
            </w:r>
            <w:r w:rsidRPr="00E42456">
              <w:rPr>
                <w:noProof/>
                <w:webHidden/>
              </w:rPr>
            </w:r>
            <w:r w:rsidRPr="00E42456">
              <w:rPr>
                <w:noProof/>
                <w:webHidden/>
              </w:rPr>
              <w:fldChar w:fldCharType="separate"/>
            </w:r>
            <w:r w:rsidR="004A2BF3">
              <w:rPr>
                <w:noProof/>
                <w:webHidden/>
              </w:rPr>
              <w:t>3</w:t>
            </w:r>
            <w:r w:rsidRPr="00E42456">
              <w:rPr>
                <w:noProof/>
                <w:webHidden/>
              </w:rPr>
              <w:fldChar w:fldCharType="end"/>
            </w:r>
          </w:hyperlink>
        </w:p>
        <w:p w14:paraId="58130CE7" w14:textId="13579D73" w:rsidR="00E42456" w:rsidRPr="00E42456" w:rsidRDefault="00E42456">
          <w:pPr>
            <w:pStyle w:val="TOC1"/>
            <w:tabs>
              <w:tab w:val="left" w:pos="480"/>
              <w:tab w:val="right" w:leader="dot" w:pos="9016"/>
            </w:tabs>
            <w:rPr>
              <w:rFonts w:eastAsiaTheme="minorEastAsia"/>
              <w:noProof/>
              <w:sz w:val="24"/>
              <w:szCs w:val="24"/>
              <w:lang w:eastAsia="en-GB"/>
            </w:rPr>
          </w:pPr>
          <w:hyperlink w:anchor="_Toc161064921" w:history="1">
            <w:r w:rsidRPr="00E42456">
              <w:rPr>
                <w:rStyle w:val="Hyperlink"/>
                <w:rFonts w:cstheme="minorHAnsi"/>
                <w:noProof/>
              </w:rPr>
              <w:t>3.</w:t>
            </w:r>
            <w:r w:rsidRPr="00E42456">
              <w:rPr>
                <w:rFonts w:eastAsiaTheme="minorEastAsia"/>
                <w:noProof/>
                <w:sz w:val="24"/>
                <w:szCs w:val="24"/>
                <w:lang w:eastAsia="en-GB"/>
              </w:rPr>
              <w:tab/>
            </w:r>
            <w:r w:rsidRPr="00E42456">
              <w:rPr>
                <w:rStyle w:val="Hyperlink"/>
                <w:rFonts w:cstheme="minorHAnsi"/>
                <w:noProof/>
              </w:rPr>
              <w:t>Objectives</w:t>
            </w:r>
            <w:r w:rsidRPr="00E42456">
              <w:rPr>
                <w:noProof/>
                <w:webHidden/>
              </w:rPr>
              <w:tab/>
            </w:r>
            <w:r w:rsidRPr="00E42456">
              <w:rPr>
                <w:noProof/>
                <w:webHidden/>
              </w:rPr>
              <w:fldChar w:fldCharType="begin"/>
            </w:r>
            <w:r w:rsidRPr="00E42456">
              <w:rPr>
                <w:noProof/>
                <w:webHidden/>
              </w:rPr>
              <w:instrText xml:space="preserve"> PAGEREF _Toc161064921 \h </w:instrText>
            </w:r>
            <w:r w:rsidRPr="00E42456">
              <w:rPr>
                <w:noProof/>
                <w:webHidden/>
              </w:rPr>
            </w:r>
            <w:r w:rsidRPr="00E42456">
              <w:rPr>
                <w:noProof/>
                <w:webHidden/>
              </w:rPr>
              <w:fldChar w:fldCharType="separate"/>
            </w:r>
            <w:r w:rsidR="004A2BF3">
              <w:rPr>
                <w:noProof/>
                <w:webHidden/>
              </w:rPr>
              <w:t>3</w:t>
            </w:r>
            <w:r w:rsidRPr="00E42456">
              <w:rPr>
                <w:noProof/>
                <w:webHidden/>
              </w:rPr>
              <w:fldChar w:fldCharType="end"/>
            </w:r>
          </w:hyperlink>
        </w:p>
        <w:p w14:paraId="6DE2D986" w14:textId="6685B9E8" w:rsidR="00E42456" w:rsidRPr="00E42456" w:rsidRDefault="00E42456">
          <w:pPr>
            <w:pStyle w:val="TOC1"/>
            <w:tabs>
              <w:tab w:val="left" w:pos="480"/>
              <w:tab w:val="right" w:leader="dot" w:pos="9016"/>
            </w:tabs>
            <w:rPr>
              <w:rFonts w:eastAsiaTheme="minorEastAsia"/>
              <w:noProof/>
              <w:sz w:val="24"/>
              <w:szCs w:val="24"/>
              <w:lang w:eastAsia="en-GB"/>
            </w:rPr>
          </w:pPr>
          <w:hyperlink w:anchor="_Toc161064922" w:history="1">
            <w:r w:rsidRPr="00E42456">
              <w:rPr>
                <w:rStyle w:val="Hyperlink"/>
                <w:rFonts w:cstheme="minorHAnsi"/>
                <w:noProof/>
              </w:rPr>
              <w:t>4.</w:t>
            </w:r>
            <w:r w:rsidRPr="00E42456">
              <w:rPr>
                <w:rFonts w:eastAsiaTheme="minorEastAsia"/>
                <w:noProof/>
                <w:sz w:val="24"/>
                <w:szCs w:val="24"/>
                <w:lang w:eastAsia="en-GB"/>
              </w:rPr>
              <w:tab/>
            </w:r>
            <w:r w:rsidRPr="00E42456">
              <w:rPr>
                <w:rStyle w:val="Hyperlink"/>
                <w:rFonts w:cstheme="minorHAnsi"/>
                <w:noProof/>
              </w:rPr>
              <w:t>Access and Participation</w:t>
            </w:r>
            <w:r w:rsidRPr="00E42456">
              <w:rPr>
                <w:noProof/>
                <w:webHidden/>
              </w:rPr>
              <w:tab/>
            </w:r>
            <w:r w:rsidRPr="00E42456">
              <w:rPr>
                <w:noProof/>
                <w:webHidden/>
              </w:rPr>
              <w:fldChar w:fldCharType="begin"/>
            </w:r>
            <w:r w:rsidRPr="00E42456">
              <w:rPr>
                <w:noProof/>
                <w:webHidden/>
              </w:rPr>
              <w:instrText xml:space="preserve"> PAGEREF _Toc161064922 \h </w:instrText>
            </w:r>
            <w:r w:rsidRPr="00E42456">
              <w:rPr>
                <w:noProof/>
                <w:webHidden/>
              </w:rPr>
            </w:r>
            <w:r w:rsidRPr="00E42456">
              <w:rPr>
                <w:noProof/>
                <w:webHidden/>
              </w:rPr>
              <w:fldChar w:fldCharType="separate"/>
            </w:r>
            <w:r w:rsidR="004A2BF3">
              <w:rPr>
                <w:noProof/>
                <w:webHidden/>
              </w:rPr>
              <w:t>4</w:t>
            </w:r>
            <w:r w:rsidRPr="00E42456">
              <w:rPr>
                <w:noProof/>
                <w:webHidden/>
              </w:rPr>
              <w:fldChar w:fldCharType="end"/>
            </w:r>
          </w:hyperlink>
        </w:p>
        <w:p w14:paraId="32BFE131" w14:textId="4F05BFAC" w:rsidR="00E42456" w:rsidRPr="00E42456" w:rsidRDefault="00E42456">
          <w:pPr>
            <w:pStyle w:val="TOC1"/>
            <w:tabs>
              <w:tab w:val="left" w:pos="480"/>
              <w:tab w:val="right" w:leader="dot" w:pos="9016"/>
            </w:tabs>
            <w:rPr>
              <w:rFonts w:eastAsiaTheme="minorEastAsia"/>
              <w:noProof/>
              <w:sz w:val="24"/>
              <w:szCs w:val="24"/>
              <w:lang w:eastAsia="en-GB"/>
            </w:rPr>
          </w:pPr>
          <w:hyperlink w:anchor="_Toc161064923" w:history="1">
            <w:r w:rsidRPr="00E42456">
              <w:rPr>
                <w:rStyle w:val="Hyperlink"/>
                <w:rFonts w:cstheme="minorHAnsi"/>
                <w:noProof/>
              </w:rPr>
              <w:t>5.</w:t>
            </w:r>
            <w:r w:rsidRPr="00E42456">
              <w:rPr>
                <w:rFonts w:eastAsiaTheme="minorEastAsia"/>
                <w:noProof/>
                <w:sz w:val="24"/>
                <w:szCs w:val="24"/>
                <w:lang w:eastAsia="en-GB"/>
              </w:rPr>
              <w:tab/>
            </w:r>
            <w:r w:rsidRPr="00E42456">
              <w:rPr>
                <w:rStyle w:val="Hyperlink"/>
                <w:rFonts w:cstheme="minorHAnsi"/>
                <w:noProof/>
              </w:rPr>
              <w:t>Employability</w:t>
            </w:r>
            <w:r w:rsidRPr="00E42456">
              <w:rPr>
                <w:noProof/>
                <w:webHidden/>
              </w:rPr>
              <w:tab/>
            </w:r>
            <w:r w:rsidRPr="00E42456">
              <w:rPr>
                <w:noProof/>
                <w:webHidden/>
              </w:rPr>
              <w:fldChar w:fldCharType="begin"/>
            </w:r>
            <w:r w:rsidRPr="00E42456">
              <w:rPr>
                <w:noProof/>
                <w:webHidden/>
              </w:rPr>
              <w:instrText xml:space="preserve"> PAGEREF _Toc161064923 \h </w:instrText>
            </w:r>
            <w:r w:rsidRPr="00E42456">
              <w:rPr>
                <w:noProof/>
                <w:webHidden/>
              </w:rPr>
            </w:r>
            <w:r w:rsidRPr="00E42456">
              <w:rPr>
                <w:noProof/>
                <w:webHidden/>
              </w:rPr>
              <w:fldChar w:fldCharType="separate"/>
            </w:r>
            <w:r w:rsidR="004A2BF3">
              <w:rPr>
                <w:noProof/>
                <w:webHidden/>
              </w:rPr>
              <w:t>5</w:t>
            </w:r>
            <w:r w:rsidRPr="00E42456">
              <w:rPr>
                <w:noProof/>
                <w:webHidden/>
              </w:rPr>
              <w:fldChar w:fldCharType="end"/>
            </w:r>
          </w:hyperlink>
        </w:p>
        <w:p w14:paraId="062EE3DB" w14:textId="7D8CE2A6" w:rsidR="00E42456" w:rsidRPr="00E42456" w:rsidRDefault="00E42456">
          <w:pPr>
            <w:pStyle w:val="TOC1"/>
            <w:tabs>
              <w:tab w:val="left" w:pos="480"/>
              <w:tab w:val="right" w:leader="dot" w:pos="9016"/>
            </w:tabs>
            <w:rPr>
              <w:rFonts w:eastAsiaTheme="minorEastAsia"/>
              <w:noProof/>
              <w:sz w:val="24"/>
              <w:szCs w:val="24"/>
              <w:lang w:eastAsia="en-GB"/>
            </w:rPr>
          </w:pPr>
          <w:hyperlink w:anchor="_Toc161064924" w:history="1">
            <w:r w:rsidRPr="00E42456">
              <w:rPr>
                <w:rStyle w:val="Hyperlink"/>
                <w:rFonts w:cstheme="minorHAnsi"/>
                <w:noProof/>
              </w:rPr>
              <w:t>6.</w:t>
            </w:r>
            <w:r w:rsidRPr="00E42456">
              <w:rPr>
                <w:rFonts w:eastAsiaTheme="minorEastAsia"/>
                <w:noProof/>
                <w:sz w:val="24"/>
                <w:szCs w:val="24"/>
                <w:lang w:eastAsia="en-GB"/>
              </w:rPr>
              <w:tab/>
            </w:r>
            <w:r w:rsidRPr="00E42456">
              <w:rPr>
                <w:rStyle w:val="Hyperlink"/>
                <w:rFonts w:cstheme="minorHAnsi"/>
                <w:noProof/>
              </w:rPr>
              <w:t>Collaboration</w:t>
            </w:r>
            <w:r w:rsidRPr="00E42456">
              <w:rPr>
                <w:noProof/>
                <w:webHidden/>
              </w:rPr>
              <w:tab/>
            </w:r>
            <w:r w:rsidRPr="00E42456">
              <w:rPr>
                <w:noProof/>
                <w:webHidden/>
              </w:rPr>
              <w:fldChar w:fldCharType="begin"/>
            </w:r>
            <w:r w:rsidRPr="00E42456">
              <w:rPr>
                <w:noProof/>
                <w:webHidden/>
              </w:rPr>
              <w:instrText xml:space="preserve"> PAGEREF _Toc161064924 \h </w:instrText>
            </w:r>
            <w:r w:rsidRPr="00E42456">
              <w:rPr>
                <w:noProof/>
                <w:webHidden/>
              </w:rPr>
            </w:r>
            <w:r w:rsidRPr="00E42456">
              <w:rPr>
                <w:noProof/>
                <w:webHidden/>
              </w:rPr>
              <w:fldChar w:fldCharType="separate"/>
            </w:r>
            <w:r w:rsidR="004A2BF3">
              <w:rPr>
                <w:noProof/>
                <w:webHidden/>
              </w:rPr>
              <w:t>5</w:t>
            </w:r>
            <w:r w:rsidRPr="00E42456">
              <w:rPr>
                <w:noProof/>
                <w:webHidden/>
              </w:rPr>
              <w:fldChar w:fldCharType="end"/>
            </w:r>
          </w:hyperlink>
        </w:p>
        <w:p w14:paraId="4FE7EDDF" w14:textId="4C7A54E3" w:rsidR="00E42456" w:rsidRPr="00E42456" w:rsidRDefault="00E42456">
          <w:pPr>
            <w:pStyle w:val="TOC1"/>
            <w:tabs>
              <w:tab w:val="right" w:leader="dot" w:pos="9016"/>
            </w:tabs>
            <w:rPr>
              <w:rFonts w:eastAsiaTheme="minorEastAsia"/>
              <w:noProof/>
              <w:sz w:val="24"/>
              <w:szCs w:val="24"/>
              <w:lang w:eastAsia="en-GB"/>
            </w:rPr>
          </w:pPr>
          <w:hyperlink w:anchor="_Toc161064925" w:history="1">
            <w:r w:rsidRPr="00E42456">
              <w:rPr>
                <w:rStyle w:val="Hyperlink"/>
                <w:noProof/>
              </w:rPr>
              <w:t>Conclusion</w:t>
            </w:r>
            <w:r w:rsidRPr="00E42456">
              <w:rPr>
                <w:noProof/>
                <w:webHidden/>
              </w:rPr>
              <w:tab/>
            </w:r>
            <w:r w:rsidRPr="00E42456">
              <w:rPr>
                <w:noProof/>
                <w:webHidden/>
              </w:rPr>
              <w:fldChar w:fldCharType="begin"/>
            </w:r>
            <w:r w:rsidRPr="00E42456">
              <w:rPr>
                <w:noProof/>
                <w:webHidden/>
              </w:rPr>
              <w:instrText xml:space="preserve"> PAGEREF _Toc161064925 \h </w:instrText>
            </w:r>
            <w:r w:rsidRPr="00E42456">
              <w:rPr>
                <w:noProof/>
                <w:webHidden/>
              </w:rPr>
            </w:r>
            <w:r w:rsidRPr="00E42456">
              <w:rPr>
                <w:noProof/>
                <w:webHidden/>
              </w:rPr>
              <w:fldChar w:fldCharType="separate"/>
            </w:r>
            <w:r w:rsidR="004A2BF3">
              <w:rPr>
                <w:noProof/>
                <w:webHidden/>
              </w:rPr>
              <w:t>6</w:t>
            </w:r>
            <w:r w:rsidRPr="00E42456">
              <w:rPr>
                <w:noProof/>
                <w:webHidden/>
              </w:rPr>
              <w:fldChar w:fldCharType="end"/>
            </w:r>
          </w:hyperlink>
        </w:p>
        <w:p w14:paraId="40297DB1" w14:textId="0F9D6F63" w:rsidR="00D12541" w:rsidRPr="002A09F0" w:rsidRDefault="00D12541" w:rsidP="00AF1F26">
          <w:pPr>
            <w:rPr>
              <w:rFonts w:cstheme="minorHAnsi"/>
            </w:rPr>
          </w:pPr>
          <w:r w:rsidRPr="00872902">
            <w:rPr>
              <w:rFonts w:cstheme="minorHAnsi"/>
              <w:noProof/>
            </w:rPr>
            <w:fldChar w:fldCharType="end"/>
          </w:r>
        </w:p>
      </w:sdtContent>
    </w:sdt>
    <w:p w14:paraId="35FACBC1" w14:textId="4B9D2546" w:rsidR="00E3360E" w:rsidRPr="00E2512C" w:rsidRDefault="00E3360E" w:rsidP="00AF1F26">
      <w:pPr>
        <w:rPr>
          <w:rFonts w:cstheme="minorHAnsi"/>
          <w:b/>
          <w:bCs/>
        </w:rPr>
      </w:pPr>
    </w:p>
    <w:p w14:paraId="4C0D542A" w14:textId="2D2AC49B" w:rsidR="008D4C47" w:rsidRPr="00086E84" w:rsidRDefault="008D4C47" w:rsidP="00DD2D3F">
      <w:pPr>
        <w:pStyle w:val="Heading1"/>
        <w:numPr>
          <w:ilvl w:val="0"/>
          <w:numId w:val="13"/>
        </w:numPr>
        <w:rPr>
          <w:rFonts w:asciiTheme="minorHAnsi" w:hAnsiTheme="minorHAnsi" w:cstheme="minorHAnsi"/>
          <w:b/>
          <w:bCs/>
          <w:sz w:val="28"/>
          <w:szCs w:val="28"/>
        </w:rPr>
      </w:pPr>
      <w:bookmarkStart w:id="2" w:name="_Toc161064917"/>
      <w:r>
        <w:rPr>
          <w:rFonts w:asciiTheme="minorHAnsi" w:hAnsiTheme="minorHAnsi" w:cstheme="minorHAnsi"/>
          <w:b/>
          <w:bCs/>
          <w:sz w:val="28"/>
          <w:szCs w:val="28"/>
        </w:rPr>
        <w:t xml:space="preserve">Introduction, </w:t>
      </w:r>
      <w:r w:rsidR="00AF1F26" w:rsidRPr="00E2512C">
        <w:rPr>
          <w:rFonts w:asciiTheme="minorHAnsi" w:hAnsiTheme="minorHAnsi" w:cstheme="minorHAnsi"/>
          <w:b/>
          <w:bCs/>
          <w:sz w:val="28"/>
          <w:szCs w:val="28"/>
        </w:rPr>
        <w:t>Background and Context</w:t>
      </w:r>
      <w:bookmarkEnd w:id="2"/>
    </w:p>
    <w:p w14:paraId="707C4749" w14:textId="77777777" w:rsidR="008D4C47" w:rsidRPr="00AB193D" w:rsidRDefault="008D4C47" w:rsidP="00DD2D3F">
      <w:pPr>
        <w:spacing w:after="0"/>
        <w:rPr>
          <w:rFonts w:cstheme="minorHAnsi"/>
          <w:sz w:val="16"/>
          <w:szCs w:val="16"/>
        </w:rPr>
      </w:pPr>
    </w:p>
    <w:p w14:paraId="6AC744FA" w14:textId="1380B786" w:rsidR="00AF1F26" w:rsidRPr="00E2512C" w:rsidRDefault="00AF1F26" w:rsidP="00DD2D3F">
      <w:pPr>
        <w:spacing w:after="0"/>
        <w:rPr>
          <w:rFonts w:cstheme="minorHAnsi"/>
        </w:rPr>
      </w:pPr>
      <w:r w:rsidRPr="00E2512C">
        <w:rPr>
          <w:rFonts w:cstheme="minorHAnsi"/>
        </w:rPr>
        <w:t xml:space="preserve">Leeds College of Building (LCB) is a General Further Education College (GFEC) specialising </w:t>
      </w:r>
    </w:p>
    <w:p w14:paraId="79AE25A0" w14:textId="77777777" w:rsidR="00AF1F26" w:rsidRPr="00E2512C" w:rsidRDefault="00AF1F26" w:rsidP="00DD2D3F">
      <w:pPr>
        <w:spacing w:after="0"/>
        <w:rPr>
          <w:rFonts w:cstheme="minorHAnsi"/>
        </w:rPr>
      </w:pPr>
      <w:r w:rsidRPr="00E2512C">
        <w:rPr>
          <w:rFonts w:cstheme="minorHAnsi"/>
        </w:rPr>
        <w:t xml:space="preserve">in Construction and the Built Environment. The College was formed in 1960 as a Craft College </w:t>
      </w:r>
    </w:p>
    <w:p w14:paraId="28E6603D" w14:textId="6B71CD3D" w:rsidR="00AF1F26" w:rsidRPr="00E2512C" w:rsidRDefault="00AF1F26" w:rsidP="00DD2D3F">
      <w:pPr>
        <w:spacing w:after="0"/>
        <w:rPr>
          <w:rFonts w:cstheme="minorHAnsi"/>
        </w:rPr>
      </w:pPr>
      <w:r w:rsidRPr="00E2512C">
        <w:rPr>
          <w:rFonts w:cstheme="minorHAnsi"/>
        </w:rPr>
        <w:t>and over the last 1</w:t>
      </w:r>
      <w:r w:rsidR="00081E7D">
        <w:rPr>
          <w:rFonts w:cstheme="minorHAnsi"/>
        </w:rPr>
        <w:t>6</w:t>
      </w:r>
      <w:r w:rsidRPr="00E2512C">
        <w:rPr>
          <w:rFonts w:cstheme="minorHAnsi"/>
        </w:rPr>
        <w:t xml:space="preserve"> years has steadily grown its higher education (HE) provision to provide </w:t>
      </w:r>
    </w:p>
    <w:p w14:paraId="2906DA68" w14:textId="77777777" w:rsidR="00AF1F26" w:rsidRPr="00E2512C" w:rsidRDefault="00AF1F26" w:rsidP="00DD2D3F">
      <w:pPr>
        <w:spacing w:after="0"/>
        <w:rPr>
          <w:rFonts w:cstheme="minorHAnsi"/>
        </w:rPr>
      </w:pPr>
      <w:r w:rsidRPr="00E2512C">
        <w:rPr>
          <w:rFonts w:cstheme="minorHAnsi"/>
        </w:rPr>
        <w:t xml:space="preserve">career progression and development for, primarily, part-time students working within the </w:t>
      </w:r>
    </w:p>
    <w:p w14:paraId="06F57DE2" w14:textId="77777777" w:rsidR="00AF1F26" w:rsidRPr="00E2512C" w:rsidRDefault="00AF1F26" w:rsidP="00DD2D3F">
      <w:pPr>
        <w:spacing w:after="0"/>
        <w:rPr>
          <w:rFonts w:cstheme="minorHAnsi"/>
        </w:rPr>
      </w:pPr>
      <w:r w:rsidRPr="00E2512C">
        <w:rPr>
          <w:rFonts w:cstheme="minorHAnsi"/>
        </w:rPr>
        <w:t xml:space="preserve">industry. The College holds the following standards and accreditations: IAG Matrix Standard </w:t>
      </w:r>
    </w:p>
    <w:p w14:paraId="3492EF7F" w14:textId="302B5E48" w:rsidR="00AF1F26" w:rsidRDefault="00AF1F26" w:rsidP="00756B57">
      <w:pPr>
        <w:spacing w:after="0"/>
        <w:rPr>
          <w:rFonts w:cstheme="minorHAnsi"/>
        </w:rPr>
      </w:pPr>
      <w:r w:rsidRPr="00E2512C">
        <w:rPr>
          <w:rFonts w:cstheme="minorHAnsi"/>
        </w:rPr>
        <w:t xml:space="preserve">and Health &amp; Safety OHSAS18001. </w:t>
      </w:r>
    </w:p>
    <w:p w14:paraId="155423AA" w14:textId="77777777" w:rsidR="00086E84" w:rsidRDefault="00086E84" w:rsidP="00756B57">
      <w:pPr>
        <w:spacing w:after="0"/>
        <w:rPr>
          <w:rFonts w:cstheme="minorHAnsi"/>
        </w:rPr>
      </w:pPr>
    </w:p>
    <w:p w14:paraId="1CF8BE6D" w14:textId="2902A024" w:rsidR="00086E84" w:rsidRDefault="00086E84" w:rsidP="00756B57">
      <w:pPr>
        <w:spacing w:after="0"/>
        <w:rPr>
          <w:rFonts w:cstheme="minorHAnsi"/>
        </w:rPr>
      </w:pPr>
      <w:r>
        <w:t>The University Centre for Architecture, Engineering and Construction (UC-AEC) delivers courses ranging from Level 3 to Level 6 including BTEC’s, T-Levels, HNC’s</w:t>
      </w:r>
      <w:r w:rsidR="0039120C">
        <w:t>, HTQ’s</w:t>
      </w:r>
      <w:r>
        <w:t xml:space="preserve"> and Degree Apprenticeships in Construction Management, Civil Engineering, Building Services Engineering and Quantity Surveying. Our Degree Apprenticeships are validated with Leeds Beckett University and London South Bank University. In 2</w:t>
      </w:r>
      <w:r w:rsidR="00737CDD">
        <w:t>2-23</w:t>
      </w:r>
      <w:r>
        <w:t xml:space="preserve"> the UC reached 1</w:t>
      </w:r>
      <w:r w:rsidR="00C6097E">
        <w:t>229</w:t>
      </w:r>
      <w:r>
        <w:t xml:space="preserve"> students with 80% apprenticeships.</w:t>
      </w:r>
    </w:p>
    <w:p w14:paraId="76488890" w14:textId="77777777" w:rsidR="00DD2D3F" w:rsidRPr="00E2512C" w:rsidRDefault="00DD2D3F" w:rsidP="00DD2D3F">
      <w:pPr>
        <w:spacing w:after="0"/>
        <w:rPr>
          <w:rFonts w:cstheme="minorHAnsi"/>
        </w:rPr>
      </w:pPr>
    </w:p>
    <w:p w14:paraId="03FAAED6" w14:textId="33DA1057" w:rsidR="00AF1F26" w:rsidRPr="00E2512C" w:rsidRDefault="00086E84" w:rsidP="003C6400">
      <w:pPr>
        <w:spacing w:after="0"/>
        <w:rPr>
          <w:rFonts w:cstheme="minorHAnsi"/>
        </w:rPr>
      </w:pPr>
      <w:r>
        <w:rPr>
          <w:rFonts w:cstheme="minorHAnsi"/>
        </w:rPr>
        <w:t>The University Centre</w:t>
      </w:r>
      <w:r w:rsidR="00AF1F26" w:rsidRPr="00E2512C">
        <w:rPr>
          <w:rFonts w:cstheme="minorHAnsi"/>
        </w:rPr>
        <w:t xml:space="preserve"> has substantial experience of delivering high quality and supportive </w:t>
      </w:r>
    </w:p>
    <w:p w14:paraId="4311F719" w14:textId="77777777" w:rsidR="00AF1F26" w:rsidRPr="00E2512C" w:rsidRDefault="00AF1F26" w:rsidP="003C6400">
      <w:pPr>
        <w:spacing w:after="0"/>
        <w:rPr>
          <w:rFonts w:cstheme="minorHAnsi"/>
        </w:rPr>
      </w:pPr>
      <w:r w:rsidRPr="00E2512C">
        <w:rPr>
          <w:rFonts w:cstheme="minorHAnsi"/>
        </w:rPr>
        <w:t xml:space="preserve">higher education provision which meets local employer and community needs, as well as </w:t>
      </w:r>
    </w:p>
    <w:p w14:paraId="23414C21" w14:textId="77777777" w:rsidR="00AF1F26" w:rsidRPr="00E2512C" w:rsidRDefault="00AF1F26" w:rsidP="003C6400">
      <w:pPr>
        <w:spacing w:after="0"/>
        <w:rPr>
          <w:rFonts w:cstheme="minorHAnsi"/>
        </w:rPr>
      </w:pPr>
      <w:r w:rsidRPr="00E2512C">
        <w:rPr>
          <w:rFonts w:cstheme="minorHAnsi"/>
        </w:rPr>
        <w:t xml:space="preserve">responding to and attracting recruitment from further afield. Significant steps have been made </w:t>
      </w:r>
    </w:p>
    <w:p w14:paraId="1B1263DC" w14:textId="6B9BC7FB" w:rsidR="00AF1F26" w:rsidRPr="00E2512C" w:rsidRDefault="00AF1F26" w:rsidP="003C6400">
      <w:pPr>
        <w:spacing w:after="0"/>
        <w:rPr>
          <w:rFonts w:cstheme="minorHAnsi"/>
        </w:rPr>
      </w:pPr>
      <w:r w:rsidRPr="00E2512C">
        <w:rPr>
          <w:rFonts w:cstheme="minorHAnsi"/>
        </w:rPr>
        <w:t>to ensure support is provided to attract under-represented applicants</w:t>
      </w:r>
      <w:r w:rsidR="009C4ABD">
        <w:rPr>
          <w:rFonts w:cstheme="minorHAnsi"/>
        </w:rPr>
        <w:t xml:space="preserve"> </w:t>
      </w:r>
      <w:r w:rsidR="008B6636">
        <w:rPr>
          <w:rFonts w:cstheme="minorHAnsi"/>
        </w:rPr>
        <w:t xml:space="preserve">to </w:t>
      </w:r>
      <w:r w:rsidRPr="00E2512C">
        <w:rPr>
          <w:rFonts w:cstheme="minorHAnsi"/>
        </w:rPr>
        <w:t xml:space="preserve">aid student’s </w:t>
      </w:r>
      <w:r w:rsidR="00201D65">
        <w:rPr>
          <w:rFonts w:cstheme="minorHAnsi"/>
        </w:rPr>
        <w:t>ability</w:t>
      </w:r>
      <w:r w:rsidR="00BC5AD0">
        <w:rPr>
          <w:rFonts w:cstheme="minorHAnsi"/>
        </w:rPr>
        <w:t xml:space="preserve"> to</w:t>
      </w:r>
    </w:p>
    <w:p w14:paraId="2B8DA88B" w14:textId="5E1E2A6D" w:rsidR="00AF1F26" w:rsidRPr="00E2512C" w:rsidRDefault="00AF1F26" w:rsidP="003C6400">
      <w:pPr>
        <w:spacing w:after="0"/>
        <w:rPr>
          <w:rFonts w:cstheme="minorHAnsi"/>
        </w:rPr>
      </w:pPr>
      <w:r w:rsidRPr="00E2512C">
        <w:rPr>
          <w:rFonts w:cstheme="minorHAnsi"/>
        </w:rPr>
        <w:t>progress and increase widening participation in higher education.</w:t>
      </w:r>
    </w:p>
    <w:p w14:paraId="78CDF1AA" w14:textId="77777777" w:rsidR="003C6400" w:rsidRPr="00E2512C" w:rsidRDefault="003C6400" w:rsidP="003C6400">
      <w:pPr>
        <w:spacing w:after="0"/>
        <w:rPr>
          <w:rFonts w:cstheme="minorHAnsi"/>
        </w:rPr>
      </w:pPr>
    </w:p>
    <w:p w14:paraId="7487AA1E" w14:textId="67C76B2E" w:rsidR="00AF1F26" w:rsidRPr="00E2512C" w:rsidRDefault="00AF1F26" w:rsidP="003C6400">
      <w:pPr>
        <w:spacing w:after="0"/>
        <w:rPr>
          <w:rFonts w:cstheme="minorHAnsi"/>
        </w:rPr>
      </w:pPr>
      <w:r w:rsidRPr="00E2512C">
        <w:rPr>
          <w:rFonts w:cstheme="minorHAnsi"/>
        </w:rPr>
        <w:t xml:space="preserve">One of the aims within the strategic framework is to ensure there are no significant </w:t>
      </w:r>
    </w:p>
    <w:p w14:paraId="139647FF" w14:textId="6D966593" w:rsidR="00AF1F26" w:rsidRPr="00E2512C" w:rsidRDefault="00AF1F26" w:rsidP="003C6400">
      <w:pPr>
        <w:spacing w:after="0"/>
        <w:rPr>
          <w:rFonts w:cstheme="minorHAnsi"/>
        </w:rPr>
      </w:pPr>
      <w:r w:rsidRPr="00E2512C">
        <w:rPr>
          <w:rFonts w:cstheme="minorHAnsi"/>
        </w:rPr>
        <w:t xml:space="preserve">differences (within 4%) between performance of different groups of students, </w:t>
      </w:r>
      <w:r w:rsidR="00311534" w:rsidRPr="00E2512C">
        <w:rPr>
          <w:rFonts w:cstheme="minorHAnsi"/>
        </w:rPr>
        <w:t>e.g.</w:t>
      </w:r>
      <w:r w:rsidRPr="00E2512C">
        <w:rPr>
          <w:rFonts w:cstheme="minorHAnsi"/>
        </w:rPr>
        <w:t xml:space="preserve"> All Ages / </w:t>
      </w:r>
    </w:p>
    <w:p w14:paraId="1BA39AA3" w14:textId="6C05C1B4" w:rsidR="00626BB1" w:rsidRDefault="00AF1F26" w:rsidP="003C6400">
      <w:pPr>
        <w:spacing w:after="0"/>
        <w:rPr>
          <w:rFonts w:cstheme="minorHAnsi"/>
        </w:rPr>
      </w:pPr>
      <w:r w:rsidRPr="00E2512C">
        <w:rPr>
          <w:rFonts w:cstheme="minorHAnsi"/>
        </w:rPr>
        <w:t>Gender / BAME / LLDD / disadvantaged (post code areas)</w:t>
      </w:r>
      <w:r w:rsidR="00CE05A2" w:rsidRPr="00E2512C">
        <w:rPr>
          <w:rFonts w:cstheme="minorHAnsi"/>
        </w:rPr>
        <w:t>.</w:t>
      </w:r>
    </w:p>
    <w:p w14:paraId="7BE15F6D" w14:textId="77777777" w:rsidR="00015E3F" w:rsidRDefault="00015E3F" w:rsidP="003C6400">
      <w:pPr>
        <w:spacing w:after="0"/>
        <w:rPr>
          <w:rFonts w:cstheme="minorHAnsi"/>
        </w:rPr>
      </w:pPr>
    </w:p>
    <w:p w14:paraId="52C492E2" w14:textId="77777777" w:rsidR="00AB193D" w:rsidRDefault="00AB193D" w:rsidP="003C6400">
      <w:pPr>
        <w:spacing w:after="0"/>
        <w:rPr>
          <w:rFonts w:cstheme="minorHAnsi"/>
        </w:rPr>
      </w:pPr>
    </w:p>
    <w:p w14:paraId="595C8D37" w14:textId="77777777" w:rsidR="00015E3F" w:rsidRDefault="00015E3F" w:rsidP="003C6400">
      <w:pPr>
        <w:spacing w:after="0"/>
        <w:rPr>
          <w:rFonts w:cstheme="minorHAnsi"/>
        </w:rPr>
      </w:pPr>
    </w:p>
    <w:p w14:paraId="431A8470" w14:textId="77777777" w:rsidR="00015E3F" w:rsidRDefault="00015E3F" w:rsidP="003C6400">
      <w:pPr>
        <w:spacing w:after="0"/>
        <w:rPr>
          <w:rFonts w:cstheme="minorHAnsi"/>
        </w:rPr>
      </w:pPr>
    </w:p>
    <w:p w14:paraId="7502A996" w14:textId="77777777" w:rsidR="00BC5AD0" w:rsidRDefault="00BC5AD0" w:rsidP="003C6400">
      <w:pPr>
        <w:spacing w:after="0"/>
        <w:rPr>
          <w:rFonts w:cstheme="minorHAnsi"/>
        </w:rPr>
      </w:pPr>
    </w:p>
    <w:p w14:paraId="3FEAA434" w14:textId="5AECAED7" w:rsidR="002259C5" w:rsidRPr="00626BB1" w:rsidRDefault="00626BB1" w:rsidP="00626BB1">
      <w:pPr>
        <w:pStyle w:val="Heading2"/>
        <w:rPr>
          <w:b/>
          <w:bCs/>
        </w:rPr>
      </w:pPr>
      <w:bookmarkStart w:id="3" w:name="_Toc161064918"/>
      <w:r w:rsidRPr="00626BB1">
        <w:rPr>
          <w:b/>
          <w:bCs/>
        </w:rPr>
        <w:lastRenderedPageBreak/>
        <w:t>Statistics 20</w:t>
      </w:r>
      <w:r w:rsidR="00594160">
        <w:rPr>
          <w:b/>
          <w:bCs/>
        </w:rPr>
        <w:t>2</w:t>
      </w:r>
      <w:r w:rsidR="000A4348">
        <w:rPr>
          <w:b/>
          <w:bCs/>
        </w:rPr>
        <w:t>2</w:t>
      </w:r>
      <w:r w:rsidRPr="00626BB1">
        <w:rPr>
          <w:b/>
          <w:bCs/>
        </w:rPr>
        <w:t>-2</w:t>
      </w:r>
      <w:r w:rsidR="000A4348">
        <w:rPr>
          <w:b/>
          <w:bCs/>
        </w:rPr>
        <w:t>3</w:t>
      </w:r>
      <w:bookmarkEnd w:id="3"/>
    </w:p>
    <w:p w14:paraId="42D568F1" w14:textId="77777777" w:rsidR="002259C5" w:rsidRPr="00AB193D" w:rsidRDefault="002259C5" w:rsidP="003C6400">
      <w:pPr>
        <w:spacing w:after="0"/>
        <w:rPr>
          <w:rFonts w:cstheme="minorHAnsi"/>
          <w:sz w:val="4"/>
          <w:szCs w:val="4"/>
        </w:rPr>
      </w:pPr>
    </w:p>
    <w:tbl>
      <w:tblPr>
        <w:tblStyle w:val="TableGrid"/>
        <w:tblW w:w="0" w:type="auto"/>
        <w:tblLook w:val="04A0" w:firstRow="1" w:lastRow="0" w:firstColumn="1" w:lastColumn="0" w:noHBand="0" w:noVBand="1"/>
      </w:tblPr>
      <w:tblGrid>
        <w:gridCol w:w="3823"/>
        <w:gridCol w:w="1701"/>
        <w:gridCol w:w="1417"/>
        <w:gridCol w:w="1843"/>
      </w:tblGrid>
      <w:tr w:rsidR="00B73369" w14:paraId="64241BBA" w14:textId="77777777" w:rsidTr="00B73369">
        <w:tc>
          <w:tcPr>
            <w:tcW w:w="3823" w:type="dxa"/>
            <w:vMerge w:val="restart"/>
            <w:shd w:val="clear" w:color="auto" w:fill="B4C6E7" w:themeFill="accent1" w:themeFillTint="66"/>
          </w:tcPr>
          <w:p w14:paraId="72B69695" w14:textId="77777777" w:rsidR="00B73369" w:rsidRDefault="00B73369" w:rsidP="00B73369">
            <w:pPr>
              <w:jc w:val="center"/>
              <w:rPr>
                <w:rFonts w:cstheme="minorHAnsi"/>
                <w:b/>
                <w:bCs/>
              </w:rPr>
            </w:pPr>
          </w:p>
          <w:p w14:paraId="6FA50DFC" w14:textId="7931487B" w:rsidR="00B73369" w:rsidRPr="00032DCB" w:rsidRDefault="00B73369" w:rsidP="00B73369">
            <w:pPr>
              <w:jc w:val="center"/>
              <w:rPr>
                <w:rFonts w:cstheme="minorHAnsi"/>
                <w:b/>
                <w:bCs/>
              </w:rPr>
            </w:pPr>
            <w:r w:rsidRPr="00032DCB">
              <w:rPr>
                <w:rFonts w:cstheme="minorHAnsi"/>
                <w:b/>
                <w:bCs/>
              </w:rPr>
              <w:t>Category</w:t>
            </w:r>
          </w:p>
        </w:tc>
        <w:tc>
          <w:tcPr>
            <w:tcW w:w="4961" w:type="dxa"/>
            <w:gridSpan w:val="3"/>
            <w:shd w:val="clear" w:color="auto" w:fill="B4C6E7" w:themeFill="accent1" w:themeFillTint="66"/>
          </w:tcPr>
          <w:p w14:paraId="17A65C00" w14:textId="49A02D37" w:rsidR="00B73369" w:rsidRDefault="00B73369" w:rsidP="00B73369">
            <w:pPr>
              <w:jc w:val="center"/>
              <w:rPr>
                <w:rFonts w:cstheme="minorHAnsi"/>
                <w:b/>
                <w:bCs/>
              </w:rPr>
            </w:pPr>
            <w:r>
              <w:rPr>
                <w:rFonts w:cstheme="minorHAnsi"/>
                <w:b/>
                <w:bCs/>
              </w:rPr>
              <w:t>Number of students</w:t>
            </w:r>
          </w:p>
        </w:tc>
      </w:tr>
      <w:tr w:rsidR="00B73369" w14:paraId="7ACC130B" w14:textId="486953CC" w:rsidTr="00B73369">
        <w:tc>
          <w:tcPr>
            <w:tcW w:w="3823" w:type="dxa"/>
            <w:vMerge/>
            <w:shd w:val="clear" w:color="auto" w:fill="B4C6E7" w:themeFill="accent1" w:themeFillTint="66"/>
          </w:tcPr>
          <w:p w14:paraId="28D71227" w14:textId="6402D59A" w:rsidR="00B73369" w:rsidRPr="00032DCB" w:rsidRDefault="00B73369" w:rsidP="003C6400">
            <w:pPr>
              <w:rPr>
                <w:rFonts w:cstheme="minorHAnsi"/>
                <w:b/>
                <w:bCs/>
              </w:rPr>
            </w:pPr>
          </w:p>
        </w:tc>
        <w:tc>
          <w:tcPr>
            <w:tcW w:w="1701" w:type="dxa"/>
            <w:shd w:val="clear" w:color="auto" w:fill="B4C6E7" w:themeFill="accent1" w:themeFillTint="66"/>
          </w:tcPr>
          <w:p w14:paraId="5DE02B26" w14:textId="07CC30DB" w:rsidR="00B73369" w:rsidRPr="00032DCB" w:rsidRDefault="00B73369" w:rsidP="00DB322C">
            <w:pPr>
              <w:jc w:val="center"/>
              <w:rPr>
                <w:rFonts w:cstheme="minorHAnsi"/>
                <w:b/>
                <w:bCs/>
              </w:rPr>
            </w:pPr>
            <w:r>
              <w:rPr>
                <w:rFonts w:cstheme="minorHAnsi"/>
                <w:b/>
                <w:bCs/>
              </w:rPr>
              <w:t>Whole College</w:t>
            </w:r>
          </w:p>
        </w:tc>
        <w:tc>
          <w:tcPr>
            <w:tcW w:w="1417" w:type="dxa"/>
            <w:shd w:val="clear" w:color="auto" w:fill="B4C6E7" w:themeFill="accent1" w:themeFillTint="66"/>
          </w:tcPr>
          <w:p w14:paraId="7BE4277E" w14:textId="1AEA230F" w:rsidR="00B73369" w:rsidRPr="00032DCB" w:rsidRDefault="00B73369" w:rsidP="00DB322C">
            <w:pPr>
              <w:jc w:val="center"/>
              <w:rPr>
                <w:rFonts w:cstheme="minorHAnsi"/>
                <w:b/>
                <w:bCs/>
              </w:rPr>
            </w:pPr>
            <w:r>
              <w:rPr>
                <w:rFonts w:cstheme="minorHAnsi"/>
                <w:b/>
                <w:bCs/>
              </w:rPr>
              <w:t>University Centre</w:t>
            </w:r>
          </w:p>
        </w:tc>
        <w:tc>
          <w:tcPr>
            <w:tcW w:w="1843" w:type="dxa"/>
            <w:shd w:val="clear" w:color="auto" w:fill="B4C6E7" w:themeFill="accent1" w:themeFillTint="66"/>
          </w:tcPr>
          <w:p w14:paraId="0BC0A456" w14:textId="6DA99BDB" w:rsidR="00B73369" w:rsidRPr="00032DCB" w:rsidRDefault="00B73369" w:rsidP="00DB322C">
            <w:pPr>
              <w:jc w:val="center"/>
              <w:rPr>
                <w:rFonts w:cstheme="minorHAnsi"/>
                <w:b/>
                <w:bCs/>
              </w:rPr>
            </w:pPr>
            <w:r>
              <w:rPr>
                <w:rFonts w:cstheme="minorHAnsi"/>
                <w:b/>
                <w:bCs/>
              </w:rPr>
              <w:t>Percentage in University Centre</w:t>
            </w:r>
          </w:p>
        </w:tc>
      </w:tr>
      <w:tr w:rsidR="002A52D7" w14:paraId="688E8BD7" w14:textId="49AB8028" w:rsidTr="00B73369">
        <w:tc>
          <w:tcPr>
            <w:tcW w:w="3823" w:type="dxa"/>
          </w:tcPr>
          <w:p w14:paraId="0D8E2296" w14:textId="57B34D28" w:rsidR="002A52D7" w:rsidRDefault="00151EDD" w:rsidP="003C6400">
            <w:pPr>
              <w:rPr>
                <w:rFonts w:cstheme="minorHAnsi"/>
              </w:rPr>
            </w:pPr>
            <w:r>
              <w:rPr>
                <w:rFonts w:cstheme="minorHAnsi"/>
              </w:rPr>
              <w:t xml:space="preserve">Total </w:t>
            </w:r>
            <w:r w:rsidR="00DA6FB8">
              <w:rPr>
                <w:rFonts w:cstheme="minorHAnsi"/>
              </w:rPr>
              <w:t>S</w:t>
            </w:r>
            <w:r w:rsidR="002A52D7" w:rsidRPr="00626BB1">
              <w:rPr>
                <w:rFonts w:cstheme="minorHAnsi"/>
              </w:rPr>
              <w:t>tudents</w:t>
            </w:r>
          </w:p>
        </w:tc>
        <w:tc>
          <w:tcPr>
            <w:tcW w:w="1701" w:type="dxa"/>
          </w:tcPr>
          <w:p w14:paraId="20D18460" w14:textId="344D09A8" w:rsidR="002A52D7" w:rsidRDefault="00B84A83" w:rsidP="00DB322C">
            <w:pPr>
              <w:jc w:val="center"/>
              <w:rPr>
                <w:rFonts w:cstheme="minorHAnsi"/>
              </w:rPr>
            </w:pPr>
            <w:r>
              <w:rPr>
                <w:rFonts w:cstheme="minorHAnsi"/>
              </w:rPr>
              <w:t>5401</w:t>
            </w:r>
          </w:p>
        </w:tc>
        <w:tc>
          <w:tcPr>
            <w:tcW w:w="1417" w:type="dxa"/>
          </w:tcPr>
          <w:p w14:paraId="20D00CFA" w14:textId="626C52D3" w:rsidR="002A52D7" w:rsidRDefault="00DA6FB8" w:rsidP="00DB322C">
            <w:pPr>
              <w:jc w:val="center"/>
              <w:rPr>
                <w:rFonts w:cstheme="minorHAnsi"/>
              </w:rPr>
            </w:pPr>
            <w:r>
              <w:rPr>
                <w:rFonts w:cstheme="minorHAnsi"/>
              </w:rPr>
              <w:t>1</w:t>
            </w:r>
            <w:r w:rsidR="00FC306B">
              <w:rPr>
                <w:rFonts w:cstheme="minorHAnsi"/>
              </w:rPr>
              <w:t>229</w:t>
            </w:r>
          </w:p>
        </w:tc>
        <w:tc>
          <w:tcPr>
            <w:tcW w:w="1843" w:type="dxa"/>
          </w:tcPr>
          <w:p w14:paraId="53605D04" w14:textId="589CE4B0" w:rsidR="002A52D7" w:rsidRDefault="00BB62C9" w:rsidP="00DB322C">
            <w:pPr>
              <w:jc w:val="center"/>
              <w:rPr>
                <w:rFonts w:cstheme="minorHAnsi"/>
              </w:rPr>
            </w:pPr>
            <w:r>
              <w:rPr>
                <w:rFonts w:cstheme="minorHAnsi"/>
              </w:rPr>
              <w:t>2</w:t>
            </w:r>
            <w:r w:rsidR="001B15E0">
              <w:rPr>
                <w:rFonts w:cstheme="minorHAnsi"/>
              </w:rPr>
              <w:t>3</w:t>
            </w:r>
            <w:r w:rsidR="006F46C0">
              <w:rPr>
                <w:rFonts w:cstheme="minorHAnsi"/>
              </w:rPr>
              <w:t>%</w:t>
            </w:r>
          </w:p>
        </w:tc>
      </w:tr>
      <w:tr w:rsidR="002A52D7" w14:paraId="5BE10BD7" w14:textId="06CF7CE6" w:rsidTr="00B73369">
        <w:tc>
          <w:tcPr>
            <w:tcW w:w="3823" w:type="dxa"/>
          </w:tcPr>
          <w:p w14:paraId="4EB6C80D" w14:textId="6DC41BCB" w:rsidR="002A52D7" w:rsidRDefault="00DA6FB8" w:rsidP="003C6400">
            <w:pPr>
              <w:rPr>
                <w:rFonts w:cstheme="minorHAnsi"/>
              </w:rPr>
            </w:pPr>
            <w:r>
              <w:rPr>
                <w:rFonts w:cstheme="minorHAnsi"/>
              </w:rPr>
              <w:t>Female Students</w:t>
            </w:r>
          </w:p>
        </w:tc>
        <w:tc>
          <w:tcPr>
            <w:tcW w:w="1701" w:type="dxa"/>
          </w:tcPr>
          <w:p w14:paraId="55257084" w14:textId="343DDAA9" w:rsidR="002A52D7" w:rsidRDefault="00DA6FB8" w:rsidP="00DB322C">
            <w:pPr>
              <w:jc w:val="center"/>
              <w:rPr>
                <w:rFonts w:cstheme="minorHAnsi"/>
              </w:rPr>
            </w:pPr>
            <w:r>
              <w:rPr>
                <w:rFonts w:cstheme="minorHAnsi"/>
              </w:rPr>
              <w:t>4</w:t>
            </w:r>
            <w:r w:rsidR="00B84A83">
              <w:rPr>
                <w:rFonts w:cstheme="minorHAnsi"/>
              </w:rPr>
              <w:t>76</w:t>
            </w:r>
          </w:p>
        </w:tc>
        <w:tc>
          <w:tcPr>
            <w:tcW w:w="1417" w:type="dxa"/>
          </w:tcPr>
          <w:p w14:paraId="185A50F8" w14:textId="39F5FF93" w:rsidR="002A52D7" w:rsidRDefault="00FC306B" w:rsidP="00DB322C">
            <w:pPr>
              <w:jc w:val="center"/>
              <w:rPr>
                <w:rFonts w:cstheme="minorHAnsi"/>
              </w:rPr>
            </w:pPr>
            <w:r>
              <w:rPr>
                <w:rFonts w:cstheme="minorHAnsi"/>
              </w:rPr>
              <w:t>206</w:t>
            </w:r>
          </w:p>
        </w:tc>
        <w:tc>
          <w:tcPr>
            <w:tcW w:w="1843" w:type="dxa"/>
          </w:tcPr>
          <w:p w14:paraId="60F736E1" w14:textId="7B6F867F" w:rsidR="002A52D7" w:rsidRDefault="005B49C9" w:rsidP="00DB322C">
            <w:pPr>
              <w:jc w:val="center"/>
              <w:rPr>
                <w:rFonts w:cstheme="minorHAnsi"/>
              </w:rPr>
            </w:pPr>
            <w:r>
              <w:rPr>
                <w:rFonts w:cstheme="minorHAnsi"/>
              </w:rPr>
              <w:t>4</w:t>
            </w:r>
            <w:r w:rsidR="00E73C9E">
              <w:rPr>
                <w:rFonts w:cstheme="minorHAnsi"/>
              </w:rPr>
              <w:t>3</w:t>
            </w:r>
            <w:r>
              <w:rPr>
                <w:rFonts w:cstheme="minorHAnsi"/>
              </w:rPr>
              <w:t>%</w:t>
            </w:r>
          </w:p>
        </w:tc>
      </w:tr>
      <w:tr w:rsidR="002A52D7" w14:paraId="6C709D50" w14:textId="0D47419A" w:rsidTr="00B73369">
        <w:tc>
          <w:tcPr>
            <w:tcW w:w="3823" w:type="dxa"/>
          </w:tcPr>
          <w:p w14:paraId="439FE1F8" w14:textId="5FD8BBBB" w:rsidR="002A52D7" w:rsidRDefault="00151EDD" w:rsidP="003C6400">
            <w:pPr>
              <w:rPr>
                <w:rFonts w:cstheme="minorHAnsi"/>
              </w:rPr>
            </w:pPr>
            <w:r>
              <w:rPr>
                <w:rFonts w:cstheme="minorHAnsi"/>
              </w:rPr>
              <w:t>BAME Students</w:t>
            </w:r>
          </w:p>
        </w:tc>
        <w:tc>
          <w:tcPr>
            <w:tcW w:w="1701" w:type="dxa"/>
          </w:tcPr>
          <w:p w14:paraId="67ACB35E" w14:textId="5961C45E" w:rsidR="002A52D7" w:rsidRDefault="00B84A83" w:rsidP="00DB322C">
            <w:pPr>
              <w:jc w:val="center"/>
              <w:rPr>
                <w:rFonts w:cstheme="minorHAnsi"/>
              </w:rPr>
            </w:pPr>
            <w:r>
              <w:rPr>
                <w:rFonts w:cstheme="minorHAnsi"/>
              </w:rPr>
              <w:t>1004</w:t>
            </w:r>
          </w:p>
        </w:tc>
        <w:tc>
          <w:tcPr>
            <w:tcW w:w="1417" w:type="dxa"/>
          </w:tcPr>
          <w:p w14:paraId="676A19E7" w14:textId="4ACB37E8" w:rsidR="002A52D7" w:rsidRDefault="00151EDD" w:rsidP="00DB322C">
            <w:pPr>
              <w:jc w:val="center"/>
              <w:rPr>
                <w:rFonts w:cstheme="minorHAnsi"/>
              </w:rPr>
            </w:pPr>
            <w:r>
              <w:rPr>
                <w:rFonts w:cstheme="minorHAnsi"/>
              </w:rPr>
              <w:t>1</w:t>
            </w:r>
            <w:r w:rsidR="00FC306B">
              <w:rPr>
                <w:rFonts w:cstheme="minorHAnsi"/>
              </w:rPr>
              <w:t>81</w:t>
            </w:r>
          </w:p>
        </w:tc>
        <w:tc>
          <w:tcPr>
            <w:tcW w:w="1843" w:type="dxa"/>
          </w:tcPr>
          <w:p w14:paraId="01AC67B9" w14:textId="3E81126C" w:rsidR="002A52D7" w:rsidRDefault="002B0580" w:rsidP="00DB322C">
            <w:pPr>
              <w:jc w:val="center"/>
              <w:rPr>
                <w:rFonts w:cstheme="minorHAnsi"/>
              </w:rPr>
            </w:pPr>
            <w:r>
              <w:rPr>
                <w:rFonts w:cstheme="minorHAnsi"/>
              </w:rPr>
              <w:t>1</w:t>
            </w:r>
            <w:r w:rsidR="00661AF3">
              <w:rPr>
                <w:rFonts w:cstheme="minorHAnsi"/>
              </w:rPr>
              <w:t>8</w:t>
            </w:r>
            <w:r w:rsidR="00B53ED6">
              <w:rPr>
                <w:rFonts w:cstheme="minorHAnsi"/>
              </w:rPr>
              <w:t>%</w:t>
            </w:r>
          </w:p>
        </w:tc>
      </w:tr>
      <w:tr w:rsidR="002A52D7" w14:paraId="028A223C" w14:textId="6120B974" w:rsidTr="00B73369">
        <w:tc>
          <w:tcPr>
            <w:tcW w:w="3823" w:type="dxa"/>
          </w:tcPr>
          <w:p w14:paraId="41399D85" w14:textId="7EB2107B" w:rsidR="002A52D7" w:rsidRDefault="00F421FE" w:rsidP="003C6400">
            <w:pPr>
              <w:rPr>
                <w:rFonts w:cstheme="minorHAnsi"/>
              </w:rPr>
            </w:pPr>
            <w:r>
              <w:rPr>
                <w:rFonts w:cstheme="minorHAnsi"/>
              </w:rPr>
              <w:t>Students with disclosed disabilities</w:t>
            </w:r>
          </w:p>
        </w:tc>
        <w:tc>
          <w:tcPr>
            <w:tcW w:w="1701" w:type="dxa"/>
          </w:tcPr>
          <w:p w14:paraId="5A5CCF22" w14:textId="4777BB50" w:rsidR="002A52D7" w:rsidRDefault="00B84A83" w:rsidP="00DB322C">
            <w:pPr>
              <w:jc w:val="center"/>
              <w:rPr>
                <w:rFonts w:cstheme="minorHAnsi"/>
              </w:rPr>
            </w:pPr>
            <w:r>
              <w:rPr>
                <w:rFonts w:cstheme="minorHAnsi"/>
              </w:rPr>
              <w:t>14</w:t>
            </w:r>
            <w:r w:rsidR="00FC306B">
              <w:rPr>
                <w:rFonts w:cstheme="minorHAnsi"/>
              </w:rPr>
              <w:t>56</w:t>
            </w:r>
          </w:p>
        </w:tc>
        <w:tc>
          <w:tcPr>
            <w:tcW w:w="1417" w:type="dxa"/>
          </w:tcPr>
          <w:p w14:paraId="358320B2" w14:textId="59651021" w:rsidR="002A52D7" w:rsidRDefault="00883FA1" w:rsidP="00DB322C">
            <w:pPr>
              <w:jc w:val="center"/>
              <w:rPr>
                <w:rFonts w:cstheme="minorHAnsi"/>
              </w:rPr>
            </w:pPr>
            <w:r>
              <w:rPr>
                <w:rFonts w:cstheme="minorHAnsi"/>
              </w:rPr>
              <w:t>23</w:t>
            </w:r>
            <w:r w:rsidR="00FC306B">
              <w:rPr>
                <w:rFonts w:cstheme="minorHAnsi"/>
              </w:rPr>
              <w:t>8</w:t>
            </w:r>
          </w:p>
        </w:tc>
        <w:tc>
          <w:tcPr>
            <w:tcW w:w="1843" w:type="dxa"/>
          </w:tcPr>
          <w:p w14:paraId="3F778B94" w14:textId="52572F71" w:rsidR="002A52D7" w:rsidRDefault="009768DC" w:rsidP="00DB322C">
            <w:pPr>
              <w:jc w:val="center"/>
              <w:rPr>
                <w:rFonts w:cstheme="minorHAnsi"/>
              </w:rPr>
            </w:pPr>
            <w:r>
              <w:rPr>
                <w:rFonts w:cstheme="minorHAnsi"/>
              </w:rPr>
              <w:t>16%</w:t>
            </w:r>
          </w:p>
        </w:tc>
      </w:tr>
    </w:tbl>
    <w:p w14:paraId="098386DF" w14:textId="77777777" w:rsidR="006B62D2" w:rsidRDefault="006B62D2" w:rsidP="006B62D2"/>
    <w:p w14:paraId="7ADCD53D" w14:textId="32CFF56E" w:rsidR="006B62D2" w:rsidRDefault="002E613D" w:rsidP="006B62D2">
      <w:r>
        <w:t>From the table above t</w:t>
      </w:r>
      <w:r w:rsidR="00D36689">
        <w:t>he University Centre represent</w:t>
      </w:r>
      <w:r w:rsidR="00707B4A">
        <w:t>ed</w:t>
      </w:r>
      <w:r w:rsidR="00D36689">
        <w:t xml:space="preserve"> 23% of the whole college intake</w:t>
      </w:r>
      <w:r w:rsidR="005D4D84">
        <w:t xml:space="preserve"> for 2</w:t>
      </w:r>
      <w:r w:rsidR="009F1463">
        <w:t>2</w:t>
      </w:r>
      <w:r w:rsidR="005D4D84">
        <w:t>-2</w:t>
      </w:r>
      <w:r w:rsidR="009F1463">
        <w:t>3</w:t>
      </w:r>
      <w:r>
        <w:t xml:space="preserve"> with 4</w:t>
      </w:r>
      <w:r w:rsidR="009F1463">
        <w:t>3</w:t>
      </w:r>
      <w:r>
        <w:t xml:space="preserve">% of females in the college being </w:t>
      </w:r>
      <w:r w:rsidR="005D4D84">
        <w:t>in the UC faculty</w:t>
      </w:r>
      <w:r w:rsidR="00512ED6">
        <w:t xml:space="preserve">. Numbers of females and BAME students </w:t>
      </w:r>
      <w:r w:rsidR="007E66AE">
        <w:t>are steadily increasing</w:t>
      </w:r>
      <w:r w:rsidR="009423E0">
        <w:t xml:space="preserve"> in the UC</w:t>
      </w:r>
      <w:r w:rsidR="007E66AE">
        <w:t xml:space="preserve"> however still </w:t>
      </w:r>
      <w:r w:rsidR="00EF3323">
        <w:t>underrepresented</w:t>
      </w:r>
      <w:r w:rsidR="009423E0">
        <w:t xml:space="preserve"> across the college</w:t>
      </w:r>
      <w:r w:rsidR="00EF3323">
        <w:t xml:space="preserve">. </w:t>
      </w:r>
      <w:r w:rsidR="0097757B">
        <w:t>These i</w:t>
      </w:r>
      <w:r w:rsidR="00EF3323">
        <w:t xml:space="preserve">mprovements </w:t>
      </w:r>
      <w:r w:rsidR="009423E0">
        <w:t xml:space="preserve">in the UC </w:t>
      </w:r>
      <w:r w:rsidR="0097757B">
        <w:t xml:space="preserve">could be attributed to the </w:t>
      </w:r>
      <w:r w:rsidR="002F4F38">
        <w:t xml:space="preserve">diverse marketing strategies and work with external stakeholders such as schools, </w:t>
      </w:r>
      <w:r w:rsidR="000621D1">
        <w:t>colleges</w:t>
      </w:r>
      <w:r w:rsidR="00555DDB">
        <w:t xml:space="preserve">, </w:t>
      </w:r>
      <w:r w:rsidR="00BF4161">
        <w:t>employers,</w:t>
      </w:r>
      <w:r w:rsidR="00555DDB">
        <w:t xml:space="preserve"> </w:t>
      </w:r>
      <w:r w:rsidR="002F4F38">
        <w:t>an</w:t>
      </w:r>
      <w:r w:rsidR="000621D1">
        <w:t xml:space="preserve">d </w:t>
      </w:r>
      <w:r w:rsidR="00555DDB">
        <w:t xml:space="preserve">local </w:t>
      </w:r>
      <w:r w:rsidR="000621D1">
        <w:t xml:space="preserve">government departments to </w:t>
      </w:r>
      <w:r w:rsidR="00555DDB">
        <w:t xml:space="preserve">raise awareness of the </w:t>
      </w:r>
      <w:r w:rsidR="00761053">
        <w:t>industry</w:t>
      </w:r>
      <w:r w:rsidR="00720076">
        <w:t xml:space="preserve"> </w:t>
      </w:r>
      <w:r w:rsidR="00BF4161">
        <w:t>careers</w:t>
      </w:r>
      <w:r w:rsidR="00720076">
        <w:t xml:space="preserve"> and opportun</w:t>
      </w:r>
      <w:r w:rsidR="00BF4161">
        <w:t>ities.</w:t>
      </w:r>
      <w:r w:rsidR="00B102FC">
        <w:t xml:space="preserve"> It is also likely to be due to the types of careers offered in the University Centre such as Architecture, Management and Engineering.</w:t>
      </w:r>
    </w:p>
    <w:p w14:paraId="1074F8B8" w14:textId="2477EDBA" w:rsidR="00B673AF" w:rsidRDefault="00BF4161" w:rsidP="006B62D2">
      <w:r>
        <w:t xml:space="preserve">Over the past </w:t>
      </w:r>
      <w:r w:rsidR="00EB5475">
        <w:t>eight</w:t>
      </w:r>
      <w:r>
        <w:t xml:space="preserve"> years the University Centre staff have become much more diverse with excellent role models for female and BAME students to aspire to. </w:t>
      </w:r>
    </w:p>
    <w:p w14:paraId="23C37226" w14:textId="2038D051" w:rsidR="00BF4161" w:rsidRDefault="00B673AF" w:rsidP="006B62D2">
      <w:r>
        <w:t>Statistic for the University Centre</w:t>
      </w:r>
      <w:r w:rsidR="00F64402">
        <w:t xml:space="preserve"> staff</w:t>
      </w:r>
      <w:r>
        <w:t>:</w:t>
      </w:r>
      <w:r w:rsidR="00BF4161">
        <w:t xml:space="preserve"> </w:t>
      </w:r>
    </w:p>
    <w:p w14:paraId="15890052" w14:textId="636F6589" w:rsidR="00BF4161" w:rsidRDefault="002F3B95" w:rsidP="00BF4161">
      <w:pPr>
        <w:pStyle w:val="ListParagraph"/>
        <w:numPr>
          <w:ilvl w:val="0"/>
          <w:numId w:val="14"/>
        </w:numPr>
      </w:pPr>
      <w:r>
        <w:t>The UC management team has 2 males and 4 females</w:t>
      </w:r>
    </w:p>
    <w:p w14:paraId="197790E5" w14:textId="5BE9D7A3" w:rsidR="002F3B95" w:rsidRDefault="00F8225E" w:rsidP="00BF4161">
      <w:pPr>
        <w:pStyle w:val="ListParagraph"/>
        <w:numPr>
          <w:ilvl w:val="0"/>
          <w:numId w:val="14"/>
        </w:numPr>
      </w:pPr>
      <w:r>
        <w:t xml:space="preserve">Total staff </w:t>
      </w:r>
      <w:r w:rsidR="00B61A73">
        <w:t>=</w:t>
      </w:r>
      <w:r w:rsidR="00020AD6">
        <w:t xml:space="preserve"> 6</w:t>
      </w:r>
      <w:r w:rsidR="00B61A73">
        <w:t>4</w:t>
      </w:r>
    </w:p>
    <w:p w14:paraId="4C17728A" w14:textId="51EFA050" w:rsidR="00B61A73" w:rsidRDefault="00B61A73" w:rsidP="00BF4161">
      <w:pPr>
        <w:pStyle w:val="ListParagraph"/>
        <w:numPr>
          <w:ilvl w:val="0"/>
          <w:numId w:val="14"/>
        </w:numPr>
      </w:pPr>
      <w:r>
        <w:t>Female, BAME &amp; European = 3</w:t>
      </w:r>
      <w:r w:rsidR="00851EA4">
        <w:t>1</w:t>
      </w:r>
    </w:p>
    <w:p w14:paraId="3347A067" w14:textId="1E8C93A1" w:rsidR="006B62D2" w:rsidRPr="0087163E" w:rsidRDefault="00B61A73" w:rsidP="00883FA1">
      <w:pPr>
        <w:pStyle w:val="ListParagraph"/>
        <w:numPr>
          <w:ilvl w:val="0"/>
          <w:numId w:val="14"/>
        </w:numPr>
      </w:pPr>
      <w:r>
        <w:t>Female, BAME &amp; European</w:t>
      </w:r>
      <w:r w:rsidR="006F161D">
        <w:t xml:space="preserve"> represent </w:t>
      </w:r>
      <w:r w:rsidR="00646F47">
        <w:t>4</w:t>
      </w:r>
      <w:r w:rsidR="006472A4">
        <w:t>8</w:t>
      </w:r>
      <w:r w:rsidR="00646F47">
        <w:t>% of the staff in the University Centre</w:t>
      </w:r>
    </w:p>
    <w:p w14:paraId="295F53DE" w14:textId="77777777" w:rsidR="006B62D2" w:rsidRDefault="006B62D2" w:rsidP="00883FA1">
      <w:pPr>
        <w:pStyle w:val="Heading2"/>
        <w:rPr>
          <w:b/>
          <w:bCs/>
          <w:sz w:val="24"/>
          <w:szCs w:val="24"/>
        </w:rPr>
      </w:pPr>
    </w:p>
    <w:p w14:paraId="63B786E0" w14:textId="1227B5C6" w:rsidR="00C97894" w:rsidRDefault="002562A3" w:rsidP="0006243A">
      <w:pPr>
        <w:pStyle w:val="Heading2"/>
        <w:rPr>
          <w:b/>
          <w:bCs/>
          <w:sz w:val="24"/>
          <w:szCs w:val="24"/>
        </w:rPr>
      </w:pPr>
      <w:bookmarkStart w:id="4" w:name="_Toc161064919"/>
      <w:r w:rsidRPr="00883FA1">
        <w:rPr>
          <w:b/>
          <w:bCs/>
          <w:sz w:val="24"/>
          <w:szCs w:val="24"/>
        </w:rPr>
        <w:t xml:space="preserve">Postcode Data </w:t>
      </w:r>
      <w:r w:rsidR="00883FA1" w:rsidRPr="00883FA1">
        <w:rPr>
          <w:b/>
          <w:bCs/>
          <w:sz w:val="24"/>
          <w:szCs w:val="24"/>
        </w:rPr>
        <w:t>for University Centre</w:t>
      </w:r>
      <w:r w:rsidR="00871DB3">
        <w:rPr>
          <w:b/>
          <w:bCs/>
          <w:sz w:val="24"/>
          <w:szCs w:val="24"/>
        </w:rPr>
        <w:t xml:space="preserve"> 2</w:t>
      </w:r>
      <w:r w:rsidR="008F3CD2">
        <w:rPr>
          <w:b/>
          <w:bCs/>
          <w:sz w:val="24"/>
          <w:szCs w:val="24"/>
        </w:rPr>
        <w:t>2</w:t>
      </w:r>
      <w:r w:rsidR="00871DB3">
        <w:rPr>
          <w:b/>
          <w:bCs/>
          <w:sz w:val="24"/>
          <w:szCs w:val="24"/>
        </w:rPr>
        <w:t>-2</w:t>
      </w:r>
      <w:r w:rsidR="008F3CD2">
        <w:rPr>
          <w:b/>
          <w:bCs/>
          <w:sz w:val="24"/>
          <w:szCs w:val="24"/>
        </w:rPr>
        <w:t>3</w:t>
      </w:r>
      <w:bookmarkEnd w:id="4"/>
    </w:p>
    <w:p w14:paraId="5270CB29" w14:textId="77777777" w:rsidR="0006243A" w:rsidRPr="00CB0D02" w:rsidRDefault="0006243A" w:rsidP="0006243A">
      <w:pPr>
        <w:rPr>
          <w:sz w:val="4"/>
          <w:szCs w:val="4"/>
        </w:rPr>
      </w:pPr>
    </w:p>
    <w:p w14:paraId="225B7ED6" w14:textId="6E26E1A7" w:rsidR="00C97894" w:rsidRPr="00C97894" w:rsidRDefault="00C97894" w:rsidP="00C97894">
      <w:r>
        <w:t xml:space="preserve">The table below </w:t>
      </w:r>
      <w:r w:rsidR="006A5CD0">
        <w:t xml:space="preserve">shows the </w:t>
      </w:r>
      <w:r w:rsidR="00505A92">
        <w:t xml:space="preserve">postcode location of applicants with </w:t>
      </w:r>
      <w:r w:rsidR="004C6325">
        <w:t>almost half</w:t>
      </w:r>
      <w:r w:rsidR="00505A92">
        <w:t xml:space="preserve"> outside of the </w:t>
      </w:r>
      <w:r w:rsidR="00337210">
        <w:t>Leeds and surrounding</w:t>
      </w:r>
      <w:r w:rsidR="00505A92">
        <w:t xml:space="preserve"> areas</w:t>
      </w:r>
      <w:r w:rsidR="00337210">
        <w:t xml:space="preserve">. This is due to the bulk of </w:t>
      </w:r>
      <w:r w:rsidR="007D2CCE">
        <w:t xml:space="preserve">the </w:t>
      </w:r>
      <w:r w:rsidR="00255B25">
        <w:t xml:space="preserve">UC </w:t>
      </w:r>
      <w:r w:rsidR="007D2CCE">
        <w:t xml:space="preserve">offer </w:t>
      </w:r>
      <w:r w:rsidR="00255B25">
        <w:t>being</w:t>
      </w:r>
      <w:r w:rsidR="007D2CCE">
        <w:t xml:space="preserve"> apprenticeships with a national reach for students</w:t>
      </w:r>
      <w:r w:rsidR="00255B25">
        <w:t xml:space="preserve"> and employers. This is also </w:t>
      </w:r>
      <w:r w:rsidR="00513E45">
        <w:t xml:space="preserve">due </w:t>
      </w:r>
      <w:r w:rsidR="00255B25">
        <w:t>to our various unique block release offers</w:t>
      </w:r>
      <w:r w:rsidR="00817FA4">
        <w:t xml:space="preserve"> that</w:t>
      </w:r>
      <w:r w:rsidR="00871DB3">
        <w:t xml:space="preserve"> make if feasible for </w:t>
      </w:r>
      <w:r w:rsidR="00817FA4">
        <w:t>employers to send their apprentices to Leeds</w:t>
      </w:r>
      <w:r w:rsidR="00513E45">
        <w:t xml:space="preserve"> f</w:t>
      </w:r>
      <w:r w:rsidR="00871DB3">
        <w:t>ro</w:t>
      </w:r>
      <w:r w:rsidR="00513E45">
        <w:t>m all over the UK</w:t>
      </w:r>
      <w:r w:rsidR="00817FA4">
        <w:t>.</w:t>
      </w:r>
    </w:p>
    <w:p w14:paraId="00614A7B" w14:textId="77777777" w:rsidR="00883FA1" w:rsidRDefault="00883FA1" w:rsidP="00883FA1"/>
    <w:tbl>
      <w:tblPr>
        <w:tblStyle w:val="TableGrid"/>
        <w:tblW w:w="0" w:type="auto"/>
        <w:tblLook w:val="04A0" w:firstRow="1" w:lastRow="0" w:firstColumn="1" w:lastColumn="0" w:noHBand="0" w:noVBand="1"/>
      </w:tblPr>
      <w:tblGrid>
        <w:gridCol w:w="3005"/>
        <w:gridCol w:w="2377"/>
        <w:gridCol w:w="3402"/>
      </w:tblGrid>
      <w:tr w:rsidR="002347D7" w14:paraId="711DB636" w14:textId="77777777" w:rsidTr="00992B36">
        <w:tc>
          <w:tcPr>
            <w:tcW w:w="3005" w:type="dxa"/>
            <w:shd w:val="clear" w:color="auto" w:fill="B4C6E7" w:themeFill="accent1" w:themeFillTint="66"/>
          </w:tcPr>
          <w:p w14:paraId="5AA18500" w14:textId="79A7C603" w:rsidR="002347D7" w:rsidRPr="00283941" w:rsidRDefault="002347D7" w:rsidP="00883FA1">
            <w:pPr>
              <w:rPr>
                <w:b/>
                <w:bCs/>
              </w:rPr>
            </w:pPr>
            <w:r w:rsidRPr="00283941">
              <w:rPr>
                <w:b/>
                <w:bCs/>
              </w:rPr>
              <w:t>Area</w:t>
            </w:r>
          </w:p>
        </w:tc>
        <w:tc>
          <w:tcPr>
            <w:tcW w:w="2377" w:type="dxa"/>
            <w:shd w:val="clear" w:color="auto" w:fill="B4C6E7" w:themeFill="accent1" w:themeFillTint="66"/>
          </w:tcPr>
          <w:p w14:paraId="01784AB0" w14:textId="47D9D2FB" w:rsidR="002347D7" w:rsidRPr="00283941" w:rsidRDefault="002347D7" w:rsidP="00883FA1">
            <w:pPr>
              <w:rPr>
                <w:b/>
                <w:bCs/>
              </w:rPr>
            </w:pPr>
            <w:r w:rsidRPr="00283941">
              <w:rPr>
                <w:b/>
                <w:bCs/>
              </w:rPr>
              <w:t>Number of students</w:t>
            </w:r>
          </w:p>
        </w:tc>
        <w:tc>
          <w:tcPr>
            <w:tcW w:w="3402" w:type="dxa"/>
            <w:shd w:val="clear" w:color="auto" w:fill="B4C6E7" w:themeFill="accent1" w:themeFillTint="66"/>
          </w:tcPr>
          <w:p w14:paraId="7ED5F4CF" w14:textId="19ED6CE9" w:rsidR="002347D7" w:rsidRPr="00283941" w:rsidRDefault="002347D7" w:rsidP="00883FA1">
            <w:pPr>
              <w:rPr>
                <w:b/>
                <w:bCs/>
              </w:rPr>
            </w:pPr>
            <w:r w:rsidRPr="00283941">
              <w:rPr>
                <w:b/>
                <w:bCs/>
              </w:rPr>
              <w:t>Percentage</w:t>
            </w:r>
            <w:r w:rsidR="00992B36">
              <w:rPr>
                <w:b/>
                <w:bCs/>
              </w:rPr>
              <w:t xml:space="preserve"> %</w:t>
            </w:r>
          </w:p>
        </w:tc>
      </w:tr>
      <w:tr w:rsidR="002347D7" w14:paraId="3DB2823F" w14:textId="77777777" w:rsidTr="00992B36">
        <w:tc>
          <w:tcPr>
            <w:tcW w:w="3005" w:type="dxa"/>
          </w:tcPr>
          <w:p w14:paraId="469D3AA2" w14:textId="7BFEABAD" w:rsidR="002347D7" w:rsidRDefault="002347D7" w:rsidP="00883FA1">
            <w:r>
              <w:t>Leeds</w:t>
            </w:r>
          </w:p>
        </w:tc>
        <w:tc>
          <w:tcPr>
            <w:tcW w:w="2377" w:type="dxa"/>
          </w:tcPr>
          <w:p w14:paraId="18DF22A9" w14:textId="4080F1CF" w:rsidR="002347D7" w:rsidRDefault="00F7000A" w:rsidP="00883FA1">
            <w:r>
              <w:t>315</w:t>
            </w:r>
          </w:p>
        </w:tc>
        <w:tc>
          <w:tcPr>
            <w:tcW w:w="3402" w:type="dxa"/>
          </w:tcPr>
          <w:p w14:paraId="43415DA6" w14:textId="745BE68D" w:rsidR="002347D7" w:rsidRDefault="00DB4CBE" w:rsidP="00883FA1">
            <w:r>
              <w:t>2</w:t>
            </w:r>
            <w:r w:rsidR="001B15E0">
              <w:t>6%</w:t>
            </w:r>
          </w:p>
        </w:tc>
      </w:tr>
      <w:tr w:rsidR="002347D7" w14:paraId="7AD6FF1A" w14:textId="77777777" w:rsidTr="00992B36">
        <w:tc>
          <w:tcPr>
            <w:tcW w:w="3005" w:type="dxa"/>
          </w:tcPr>
          <w:p w14:paraId="716B2A79" w14:textId="57E324C6" w:rsidR="002347D7" w:rsidRDefault="002347D7" w:rsidP="00883FA1">
            <w:r>
              <w:t>Wakefield</w:t>
            </w:r>
          </w:p>
        </w:tc>
        <w:tc>
          <w:tcPr>
            <w:tcW w:w="2377" w:type="dxa"/>
          </w:tcPr>
          <w:p w14:paraId="37496762" w14:textId="03FCE43F" w:rsidR="002347D7" w:rsidRDefault="00F6064C" w:rsidP="00883FA1">
            <w:r>
              <w:t>100</w:t>
            </w:r>
          </w:p>
        </w:tc>
        <w:tc>
          <w:tcPr>
            <w:tcW w:w="3402" w:type="dxa"/>
          </w:tcPr>
          <w:p w14:paraId="160FE528" w14:textId="70F1D5FB" w:rsidR="002347D7" w:rsidRDefault="0026542A" w:rsidP="00883FA1">
            <w:r>
              <w:t>8%</w:t>
            </w:r>
          </w:p>
        </w:tc>
      </w:tr>
      <w:tr w:rsidR="002347D7" w14:paraId="4CFAFBA4" w14:textId="77777777" w:rsidTr="00992B36">
        <w:tc>
          <w:tcPr>
            <w:tcW w:w="3005" w:type="dxa"/>
          </w:tcPr>
          <w:p w14:paraId="143B5699" w14:textId="49D783BA" w:rsidR="002347D7" w:rsidRDefault="002347D7" w:rsidP="00883FA1">
            <w:r>
              <w:t>Bradford</w:t>
            </w:r>
          </w:p>
        </w:tc>
        <w:tc>
          <w:tcPr>
            <w:tcW w:w="2377" w:type="dxa"/>
          </w:tcPr>
          <w:p w14:paraId="4375E7F9" w14:textId="3833418B" w:rsidR="002347D7" w:rsidRDefault="00F6064C" w:rsidP="00883FA1">
            <w:r>
              <w:t>101</w:t>
            </w:r>
          </w:p>
        </w:tc>
        <w:tc>
          <w:tcPr>
            <w:tcW w:w="3402" w:type="dxa"/>
          </w:tcPr>
          <w:p w14:paraId="1D5124BC" w14:textId="2139015F" w:rsidR="002347D7" w:rsidRDefault="00BF1718" w:rsidP="00883FA1">
            <w:r>
              <w:t>8%</w:t>
            </w:r>
          </w:p>
        </w:tc>
      </w:tr>
      <w:tr w:rsidR="002347D7" w14:paraId="7E2E3392" w14:textId="77777777" w:rsidTr="00992B36">
        <w:tc>
          <w:tcPr>
            <w:tcW w:w="3005" w:type="dxa"/>
          </w:tcPr>
          <w:p w14:paraId="15025318" w14:textId="5FD32E8B" w:rsidR="002347D7" w:rsidRDefault="002347D7" w:rsidP="00883FA1">
            <w:r>
              <w:t>Calderdale</w:t>
            </w:r>
          </w:p>
        </w:tc>
        <w:tc>
          <w:tcPr>
            <w:tcW w:w="2377" w:type="dxa"/>
          </w:tcPr>
          <w:p w14:paraId="153A7C7D" w14:textId="1365B609" w:rsidR="002347D7" w:rsidRDefault="00F6064C" w:rsidP="00883FA1">
            <w:r>
              <w:t>49</w:t>
            </w:r>
          </w:p>
        </w:tc>
        <w:tc>
          <w:tcPr>
            <w:tcW w:w="3402" w:type="dxa"/>
          </w:tcPr>
          <w:p w14:paraId="7FC686CC" w14:textId="56C9B8C4" w:rsidR="002347D7" w:rsidRDefault="003B5025" w:rsidP="00883FA1">
            <w:r>
              <w:t>4</w:t>
            </w:r>
            <w:r w:rsidR="0033063F">
              <w:t>%</w:t>
            </w:r>
          </w:p>
        </w:tc>
      </w:tr>
      <w:tr w:rsidR="002347D7" w14:paraId="4AEF9BDD" w14:textId="77777777" w:rsidTr="00992B36">
        <w:tc>
          <w:tcPr>
            <w:tcW w:w="3005" w:type="dxa"/>
          </w:tcPr>
          <w:p w14:paraId="7CBAB55F" w14:textId="342C7321" w:rsidR="002347D7" w:rsidRDefault="00283941" w:rsidP="00883FA1">
            <w:r>
              <w:t>Kirklees</w:t>
            </w:r>
          </w:p>
        </w:tc>
        <w:tc>
          <w:tcPr>
            <w:tcW w:w="2377" w:type="dxa"/>
          </w:tcPr>
          <w:p w14:paraId="21CCF89F" w14:textId="15C78612" w:rsidR="002347D7" w:rsidRDefault="00F6064C" w:rsidP="00883FA1">
            <w:r>
              <w:t>81</w:t>
            </w:r>
          </w:p>
        </w:tc>
        <w:tc>
          <w:tcPr>
            <w:tcW w:w="3402" w:type="dxa"/>
          </w:tcPr>
          <w:p w14:paraId="4F6AB005" w14:textId="3C194E16" w:rsidR="002347D7" w:rsidRDefault="003B5025" w:rsidP="00883FA1">
            <w:r>
              <w:t>7</w:t>
            </w:r>
            <w:r w:rsidR="006D238E">
              <w:t>%</w:t>
            </w:r>
          </w:p>
        </w:tc>
      </w:tr>
      <w:tr w:rsidR="00283941" w14:paraId="4680D587" w14:textId="77777777" w:rsidTr="00992B36">
        <w:tc>
          <w:tcPr>
            <w:tcW w:w="3005" w:type="dxa"/>
          </w:tcPr>
          <w:p w14:paraId="45DF9D5F" w14:textId="1D71E7A4" w:rsidR="00283941" w:rsidRDefault="00283941" w:rsidP="00883FA1">
            <w:r>
              <w:t>Other</w:t>
            </w:r>
          </w:p>
        </w:tc>
        <w:tc>
          <w:tcPr>
            <w:tcW w:w="2377" w:type="dxa"/>
          </w:tcPr>
          <w:p w14:paraId="2EA52845" w14:textId="1FE9BAC7" w:rsidR="00283941" w:rsidRDefault="00F6064C" w:rsidP="00883FA1">
            <w:r>
              <w:t>583</w:t>
            </w:r>
          </w:p>
        </w:tc>
        <w:tc>
          <w:tcPr>
            <w:tcW w:w="3402" w:type="dxa"/>
          </w:tcPr>
          <w:p w14:paraId="1106A1FB" w14:textId="2E1AB3F6" w:rsidR="00283941" w:rsidRDefault="003542D3" w:rsidP="00883FA1">
            <w:r>
              <w:t>47</w:t>
            </w:r>
            <w:r w:rsidR="00A26A8F">
              <w:t>%</w:t>
            </w:r>
          </w:p>
        </w:tc>
      </w:tr>
      <w:tr w:rsidR="00A235FF" w14:paraId="3A236394" w14:textId="77777777" w:rsidTr="00B5144F">
        <w:tc>
          <w:tcPr>
            <w:tcW w:w="3005" w:type="dxa"/>
          </w:tcPr>
          <w:p w14:paraId="066CED0A" w14:textId="0F75BD4A" w:rsidR="00A235FF" w:rsidRDefault="00A235FF" w:rsidP="008025BE">
            <w:pPr>
              <w:jc w:val="right"/>
            </w:pPr>
            <w:r>
              <w:t>Total</w:t>
            </w:r>
          </w:p>
        </w:tc>
        <w:tc>
          <w:tcPr>
            <w:tcW w:w="5779" w:type="dxa"/>
            <w:gridSpan w:val="2"/>
          </w:tcPr>
          <w:p w14:paraId="54A0DBF7" w14:textId="718CA045" w:rsidR="00A235FF" w:rsidRDefault="00A235FF" w:rsidP="00883FA1">
            <w:r>
              <w:t>1</w:t>
            </w:r>
            <w:r w:rsidR="007F7D0C">
              <w:t>229</w:t>
            </w:r>
          </w:p>
        </w:tc>
      </w:tr>
    </w:tbl>
    <w:p w14:paraId="08B9E9C4" w14:textId="77777777" w:rsidR="00CE05A2" w:rsidRDefault="00CE05A2" w:rsidP="003C6400">
      <w:pPr>
        <w:spacing w:after="0"/>
        <w:rPr>
          <w:rFonts w:cstheme="minorHAnsi"/>
        </w:rPr>
      </w:pPr>
    </w:p>
    <w:p w14:paraId="210B4CCF" w14:textId="77777777" w:rsidR="00871DB3" w:rsidRPr="00E2512C" w:rsidRDefault="00871DB3" w:rsidP="003C6400">
      <w:pPr>
        <w:spacing w:after="0"/>
        <w:rPr>
          <w:rFonts w:cstheme="minorHAnsi"/>
        </w:rPr>
      </w:pPr>
    </w:p>
    <w:p w14:paraId="30A6B0B2" w14:textId="77777777" w:rsidR="00B033D3" w:rsidRDefault="00B033D3" w:rsidP="00CE05A2">
      <w:pPr>
        <w:spacing w:after="0"/>
        <w:rPr>
          <w:rFonts w:cstheme="minorHAnsi"/>
        </w:rPr>
      </w:pPr>
    </w:p>
    <w:p w14:paraId="69F13542" w14:textId="77777777" w:rsidR="00B82438" w:rsidRDefault="00B82438" w:rsidP="00CE05A2">
      <w:pPr>
        <w:spacing w:after="0"/>
        <w:rPr>
          <w:rFonts w:cstheme="minorHAnsi"/>
        </w:rPr>
      </w:pPr>
    </w:p>
    <w:p w14:paraId="20C9A08C" w14:textId="77777777" w:rsidR="00B82438" w:rsidRDefault="00B82438" w:rsidP="00CE05A2">
      <w:pPr>
        <w:spacing w:after="0"/>
        <w:rPr>
          <w:rFonts w:cstheme="minorHAnsi"/>
        </w:rPr>
      </w:pPr>
    </w:p>
    <w:p w14:paraId="5A94CA19" w14:textId="0EC1820C" w:rsidR="00AF1F26" w:rsidRPr="00E2512C" w:rsidRDefault="00AF1F26" w:rsidP="00CE05A2">
      <w:pPr>
        <w:spacing w:after="0"/>
        <w:rPr>
          <w:rFonts w:cstheme="minorHAnsi"/>
        </w:rPr>
      </w:pPr>
      <w:r w:rsidRPr="00E2512C">
        <w:rPr>
          <w:rFonts w:cstheme="minorHAnsi"/>
        </w:rPr>
        <w:lastRenderedPageBreak/>
        <w:t xml:space="preserve">The mission of Leeds College of Building is “Inspiring lives and building futures” and we have </w:t>
      </w:r>
    </w:p>
    <w:p w14:paraId="191A0DA8" w14:textId="77777777" w:rsidR="00AF1F26" w:rsidRPr="00E2512C" w:rsidRDefault="00AF1F26" w:rsidP="00CE05A2">
      <w:pPr>
        <w:spacing w:after="0"/>
        <w:rPr>
          <w:rFonts w:cstheme="minorHAnsi"/>
        </w:rPr>
      </w:pPr>
      <w:r w:rsidRPr="00E2512C">
        <w:rPr>
          <w:rFonts w:cstheme="minorHAnsi"/>
        </w:rPr>
        <w:t xml:space="preserve">a common set of values across everything we do, which we expect all staff and students to </w:t>
      </w:r>
    </w:p>
    <w:p w14:paraId="178AA114" w14:textId="77777777" w:rsidR="00AF1F26" w:rsidRPr="00E2512C" w:rsidRDefault="00AF1F26" w:rsidP="00CE05A2">
      <w:pPr>
        <w:spacing w:after="0"/>
        <w:rPr>
          <w:rFonts w:cstheme="minorHAnsi"/>
        </w:rPr>
      </w:pPr>
      <w:r w:rsidRPr="00E2512C">
        <w:rPr>
          <w:rFonts w:cstheme="minorHAnsi"/>
        </w:rPr>
        <w:t>embrace:</w:t>
      </w:r>
    </w:p>
    <w:p w14:paraId="2815D709" w14:textId="77777777" w:rsidR="00CE05A2" w:rsidRPr="00E2512C" w:rsidRDefault="00CE05A2" w:rsidP="00CE05A2">
      <w:pPr>
        <w:spacing w:after="0"/>
        <w:rPr>
          <w:rFonts w:cstheme="minorHAnsi"/>
        </w:rPr>
      </w:pPr>
    </w:p>
    <w:p w14:paraId="3C5234D6" w14:textId="5F4685D6" w:rsidR="00AF1F26" w:rsidRPr="00E2512C" w:rsidRDefault="00AF1F26" w:rsidP="00CE05A2">
      <w:pPr>
        <w:pStyle w:val="ListParagraph"/>
        <w:numPr>
          <w:ilvl w:val="0"/>
          <w:numId w:val="10"/>
        </w:numPr>
        <w:rPr>
          <w:rFonts w:cstheme="minorHAnsi"/>
        </w:rPr>
      </w:pPr>
      <w:r w:rsidRPr="00E2512C">
        <w:rPr>
          <w:rFonts w:cstheme="minorHAnsi"/>
        </w:rPr>
        <w:t>Respectful – to value diversity, care for and support each other and the environment</w:t>
      </w:r>
    </w:p>
    <w:p w14:paraId="38C1D4E7" w14:textId="44849520" w:rsidR="00AF1F26" w:rsidRPr="00E2512C" w:rsidRDefault="00AF1F26" w:rsidP="00CE05A2">
      <w:pPr>
        <w:pStyle w:val="ListParagraph"/>
        <w:numPr>
          <w:ilvl w:val="0"/>
          <w:numId w:val="10"/>
        </w:numPr>
        <w:rPr>
          <w:rFonts w:cstheme="minorHAnsi"/>
        </w:rPr>
      </w:pPr>
      <w:r w:rsidRPr="00E2512C">
        <w:rPr>
          <w:rFonts w:cstheme="minorHAnsi"/>
        </w:rPr>
        <w:t>Aspirational – to achieve excellence in all we do</w:t>
      </w:r>
    </w:p>
    <w:p w14:paraId="7F116F9D" w14:textId="39C93F25" w:rsidR="00AF1F26" w:rsidRPr="00E2512C" w:rsidRDefault="00AF1F26" w:rsidP="00CE05A2">
      <w:pPr>
        <w:pStyle w:val="ListParagraph"/>
        <w:numPr>
          <w:ilvl w:val="0"/>
          <w:numId w:val="10"/>
        </w:numPr>
        <w:rPr>
          <w:rFonts w:cstheme="minorHAnsi"/>
        </w:rPr>
      </w:pPr>
      <w:r w:rsidRPr="00E2512C">
        <w:rPr>
          <w:rFonts w:cstheme="minorHAnsi"/>
        </w:rPr>
        <w:t xml:space="preserve">Integrity – to be transparent, </w:t>
      </w:r>
      <w:r w:rsidR="00567AAE" w:rsidRPr="00E2512C">
        <w:rPr>
          <w:rFonts w:cstheme="minorHAnsi"/>
        </w:rPr>
        <w:t>open,</w:t>
      </w:r>
      <w:r w:rsidRPr="00E2512C">
        <w:rPr>
          <w:rFonts w:cstheme="minorHAnsi"/>
        </w:rPr>
        <w:t xml:space="preserve"> and honest</w:t>
      </w:r>
    </w:p>
    <w:p w14:paraId="5AF3E819" w14:textId="0BEBADF5" w:rsidR="00AF1F26" w:rsidRPr="00E2512C" w:rsidRDefault="00AF1F26" w:rsidP="00CE05A2">
      <w:pPr>
        <w:pStyle w:val="ListParagraph"/>
        <w:numPr>
          <w:ilvl w:val="0"/>
          <w:numId w:val="10"/>
        </w:numPr>
        <w:rPr>
          <w:rFonts w:cstheme="minorHAnsi"/>
        </w:rPr>
      </w:pPr>
      <w:r w:rsidRPr="00E2512C">
        <w:rPr>
          <w:rFonts w:cstheme="minorHAnsi"/>
        </w:rPr>
        <w:t>Accountable – to be responsible for our actions</w:t>
      </w:r>
    </w:p>
    <w:p w14:paraId="5A1BEFE8" w14:textId="6EA7E22A" w:rsidR="00AF1F26" w:rsidRPr="00E2512C" w:rsidRDefault="00AF1F26" w:rsidP="00CE05A2">
      <w:pPr>
        <w:pStyle w:val="ListParagraph"/>
        <w:numPr>
          <w:ilvl w:val="0"/>
          <w:numId w:val="10"/>
        </w:numPr>
        <w:rPr>
          <w:rFonts w:cstheme="minorHAnsi"/>
        </w:rPr>
      </w:pPr>
      <w:r w:rsidRPr="00E2512C">
        <w:rPr>
          <w:rFonts w:cstheme="minorHAnsi"/>
        </w:rPr>
        <w:t>Inspirational – to be creative and innovative in all we do</w:t>
      </w:r>
    </w:p>
    <w:p w14:paraId="7CCF758A" w14:textId="32536F69" w:rsidR="00AF1F26" w:rsidRPr="00E2512C" w:rsidRDefault="00AF1F26" w:rsidP="00CE05A2">
      <w:pPr>
        <w:pStyle w:val="ListParagraph"/>
        <w:numPr>
          <w:ilvl w:val="0"/>
          <w:numId w:val="10"/>
        </w:numPr>
        <w:rPr>
          <w:rFonts w:cstheme="minorHAnsi"/>
        </w:rPr>
      </w:pPr>
      <w:r w:rsidRPr="00E2512C">
        <w:rPr>
          <w:rFonts w:cstheme="minorHAnsi"/>
        </w:rPr>
        <w:t>Enjoyable – to have fun and succeed</w:t>
      </w:r>
    </w:p>
    <w:p w14:paraId="681DDFCC" w14:textId="46D2E3C6" w:rsidR="00CE05A2" w:rsidRPr="003B1EE1" w:rsidRDefault="003B1EE1" w:rsidP="003B1EE1">
      <w:pPr>
        <w:rPr>
          <w:rFonts w:cstheme="minorHAnsi"/>
        </w:rPr>
      </w:pPr>
      <w:r>
        <w:rPr>
          <w:rFonts w:cstheme="minorHAnsi"/>
        </w:rPr>
        <w:t xml:space="preserve">These values are on display </w:t>
      </w:r>
      <w:r w:rsidR="00FB0812">
        <w:rPr>
          <w:rFonts w:cstheme="minorHAnsi"/>
        </w:rPr>
        <w:t>throughout the college.</w:t>
      </w:r>
      <w:r w:rsidR="00BA32AD">
        <w:rPr>
          <w:rFonts w:cstheme="minorHAnsi"/>
        </w:rPr>
        <w:t xml:space="preserve"> Extra work is </w:t>
      </w:r>
      <w:r w:rsidR="00981628">
        <w:rPr>
          <w:rFonts w:cstheme="minorHAnsi"/>
        </w:rPr>
        <w:t>ongoing to</w:t>
      </w:r>
      <w:r w:rsidR="00BA32AD">
        <w:rPr>
          <w:rFonts w:cstheme="minorHAnsi"/>
        </w:rPr>
        <w:t xml:space="preserve"> </w:t>
      </w:r>
      <w:r w:rsidR="00CB0D02">
        <w:rPr>
          <w:rFonts w:cstheme="minorHAnsi"/>
        </w:rPr>
        <w:t>embed</w:t>
      </w:r>
      <w:r w:rsidR="00BA32AD">
        <w:rPr>
          <w:rFonts w:cstheme="minorHAnsi"/>
        </w:rPr>
        <w:t xml:space="preserve"> these in our students experience to </w:t>
      </w:r>
      <w:r w:rsidR="001111C6">
        <w:rPr>
          <w:rFonts w:cstheme="minorHAnsi"/>
        </w:rPr>
        <w:t>raise awareness</w:t>
      </w:r>
      <w:r w:rsidR="00CB0D02">
        <w:rPr>
          <w:rFonts w:cstheme="minorHAnsi"/>
        </w:rPr>
        <w:t>.</w:t>
      </w:r>
    </w:p>
    <w:p w14:paraId="3DDD1C4E" w14:textId="19FEB5AC" w:rsidR="00AF1F26" w:rsidRPr="00E2512C" w:rsidRDefault="00AF1F26" w:rsidP="001171D2">
      <w:pPr>
        <w:pStyle w:val="Heading1"/>
        <w:numPr>
          <w:ilvl w:val="0"/>
          <w:numId w:val="13"/>
        </w:numPr>
        <w:rPr>
          <w:rFonts w:asciiTheme="minorHAnsi" w:hAnsiTheme="minorHAnsi" w:cstheme="minorHAnsi"/>
          <w:b/>
          <w:bCs/>
          <w:sz w:val="28"/>
          <w:szCs w:val="28"/>
        </w:rPr>
      </w:pPr>
      <w:bookmarkStart w:id="5" w:name="_Toc161064920"/>
      <w:r w:rsidRPr="00E2512C">
        <w:rPr>
          <w:rFonts w:asciiTheme="minorHAnsi" w:hAnsiTheme="minorHAnsi" w:cstheme="minorHAnsi"/>
          <w:b/>
          <w:bCs/>
          <w:sz w:val="28"/>
          <w:szCs w:val="28"/>
        </w:rPr>
        <w:t>Transparency of fee structure and marketing</w:t>
      </w:r>
      <w:bookmarkEnd w:id="5"/>
    </w:p>
    <w:p w14:paraId="10833800" w14:textId="77777777" w:rsidR="001171D2" w:rsidRPr="00941525" w:rsidRDefault="001171D2" w:rsidP="001171D2">
      <w:pPr>
        <w:rPr>
          <w:rFonts w:cstheme="minorHAnsi"/>
          <w:sz w:val="4"/>
          <w:szCs w:val="4"/>
        </w:rPr>
      </w:pPr>
    </w:p>
    <w:p w14:paraId="2F6952FE" w14:textId="28D62059" w:rsidR="009429BD" w:rsidRPr="00E2512C" w:rsidRDefault="009D1D67" w:rsidP="009429BD">
      <w:pPr>
        <w:spacing w:after="0"/>
        <w:rPr>
          <w:rFonts w:cstheme="minorHAnsi"/>
        </w:rPr>
      </w:pPr>
      <w:r>
        <w:rPr>
          <w:rFonts w:cstheme="minorHAnsi"/>
        </w:rPr>
        <w:t>The University Centre</w:t>
      </w:r>
      <w:r w:rsidR="00AF1F26" w:rsidRPr="00E2512C">
        <w:rPr>
          <w:rFonts w:cstheme="minorHAnsi"/>
        </w:rPr>
        <w:t xml:space="preserve"> offers outstanding value for money for full time</w:t>
      </w:r>
      <w:r w:rsidR="00535327">
        <w:rPr>
          <w:rFonts w:cstheme="minorHAnsi"/>
        </w:rPr>
        <w:t xml:space="preserve"> and part time</w:t>
      </w:r>
      <w:r w:rsidR="00AF1F26" w:rsidRPr="00E2512C">
        <w:rPr>
          <w:rFonts w:cstheme="minorHAnsi"/>
        </w:rPr>
        <w:t xml:space="preserve"> level 4 undergraduates with fees </w:t>
      </w:r>
      <w:r w:rsidR="005F7617">
        <w:rPr>
          <w:rFonts w:cstheme="minorHAnsi"/>
        </w:rPr>
        <w:t>considerably lower than</w:t>
      </w:r>
      <w:r w:rsidR="00AF1F26" w:rsidRPr="00E2512C">
        <w:rPr>
          <w:rFonts w:cstheme="minorHAnsi"/>
        </w:rPr>
        <w:t xml:space="preserve"> </w:t>
      </w:r>
      <w:r>
        <w:rPr>
          <w:rFonts w:cstheme="minorHAnsi"/>
        </w:rPr>
        <w:t xml:space="preserve">most other </w:t>
      </w:r>
      <w:r w:rsidR="00AF1F26" w:rsidRPr="00E2512C">
        <w:rPr>
          <w:rFonts w:cstheme="minorHAnsi"/>
        </w:rPr>
        <w:t>HEIs with comparable degree level study</w:t>
      </w:r>
      <w:r w:rsidR="00934A67">
        <w:rPr>
          <w:rFonts w:cstheme="minorHAnsi"/>
        </w:rPr>
        <w:t>.</w:t>
      </w:r>
      <w:r w:rsidR="00AF1F26" w:rsidRPr="00E2512C">
        <w:rPr>
          <w:rFonts w:cstheme="minorHAnsi"/>
        </w:rPr>
        <w:t xml:space="preserve"> </w:t>
      </w:r>
      <w:r w:rsidR="009A2234">
        <w:rPr>
          <w:rFonts w:cstheme="minorHAnsi"/>
        </w:rPr>
        <w:t xml:space="preserve">The fee structure is transparent with all our HNC’s </w:t>
      </w:r>
      <w:r w:rsidR="005F7617">
        <w:rPr>
          <w:rFonts w:cstheme="minorHAnsi"/>
        </w:rPr>
        <w:t xml:space="preserve">and HTQ’s </w:t>
      </w:r>
      <w:r w:rsidR="009A2234">
        <w:rPr>
          <w:rFonts w:cstheme="minorHAnsi"/>
        </w:rPr>
        <w:t>now standardised at a fee of £</w:t>
      </w:r>
      <w:r w:rsidR="00727A40">
        <w:rPr>
          <w:rFonts w:cstheme="minorHAnsi"/>
        </w:rPr>
        <w:t>5</w:t>
      </w:r>
      <w:r w:rsidR="001B44CB">
        <w:rPr>
          <w:rFonts w:cstheme="minorHAnsi"/>
        </w:rPr>
        <w:t>542</w:t>
      </w:r>
      <w:r w:rsidR="00D410A7">
        <w:rPr>
          <w:rFonts w:cstheme="minorHAnsi"/>
        </w:rPr>
        <w:t xml:space="preserve"> for 2</w:t>
      </w:r>
      <w:r w:rsidR="001B44CB">
        <w:rPr>
          <w:rFonts w:cstheme="minorHAnsi"/>
        </w:rPr>
        <w:t>4</w:t>
      </w:r>
      <w:r w:rsidR="00D410A7">
        <w:rPr>
          <w:rFonts w:cstheme="minorHAnsi"/>
        </w:rPr>
        <w:t>-2</w:t>
      </w:r>
      <w:r w:rsidR="001B44CB">
        <w:rPr>
          <w:rFonts w:cstheme="minorHAnsi"/>
        </w:rPr>
        <w:t>5</w:t>
      </w:r>
      <w:r w:rsidR="00727A40">
        <w:rPr>
          <w:rFonts w:cstheme="minorHAnsi"/>
        </w:rPr>
        <w:t>. A</w:t>
      </w:r>
      <w:r w:rsidR="00AF1F26" w:rsidRPr="00E2512C">
        <w:rPr>
          <w:rFonts w:cstheme="minorHAnsi"/>
        </w:rPr>
        <w:t xml:space="preserve">warding body (BTEC Pearson) fees are </w:t>
      </w:r>
      <w:r w:rsidR="00D0273B">
        <w:rPr>
          <w:rFonts w:cstheme="minorHAnsi"/>
        </w:rPr>
        <w:t xml:space="preserve">now </w:t>
      </w:r>
      <w:r w:rsidR="00727A40">
        <w:rPr>
          <w:rFonts w:cstheme="minorHAnsi"/>
        </w:rPr>
        <w:t>included</w:t>
      </w:r>
      <w:r w:rsidR="00AF1F26" w:rsidRPr="00E2512C">
        <w:rPr>
          <w:rFonts w:cstheme="minorHAnsi"/>
        </w:rPr>
        <w:t xml:space="preserve"> to </w:t>
      </w:r>
      <w:r w:rsidR="00D0273B">
        <w:rPr>
          <w:rFonts w:cstheme="minorHAnsi"/>
        </w:rPr>
        <w:t>help students</w:t>
      </w:r>
      <w:r w:rsidR="00AF1F26" w:rsidRPr="00E2512C">
        <w:rPr>
          <w:rFonts w:cstheme="minorHAnsi"/>
        </w:rPr>
        <w:t xml:space="preserve"> </w:t>
      </w:r>
      <w:r w:rsidR="00D0273B">
        <w:rPr>
          <w:rFonts w:cstheme="minorHAnsi"/>
        </w:rPr>
        <w:t>applying for</w:t>
      </w:r>
      <w:r w:rsidR="00AF1F26" w:rsidRPr="00E2512C">
        <w:rPr>
          <w:rFonts w:cstheme="minorHAnsi"/>
        </w:rPr>
        <w:t xml:space="preserve"> loans through the Student Loans Company (SLC).</w:t>
      </w:r>
      <w:r w:rsidR="000524D1">
        <w:rPr>
          <w:rFonts w:cstheme="minorHAnsi"/>
        </w:rPr>
        <w:t xml:space="preserve"> There are no unexpected hidden fees</w:t>
      </w:r>
      <w:r w:rsidR="00E1695D">
        <w:rPr>
          <w:rFonts w:cstheme="minorHAnsi"/>
        </w:rPr>
        <w:t xml:space="preserve"> for students</w:t>
      </w:r>
      <w:r w:rsidR="000524D1">
        <w:rPr>
          <w:rFonts w:cstheme="minorHAnsi"/>
        </w:rPr>
        <w:t>.</w:t>
      </w:r>
    </w:p>
    <w:p w14:paraId="62E9D8B5" w14:textId="77777777" w:rsidR="009429BD" w:rsidRPr="00E2512C" w:rsidRDefault="009429BD" w:rsidP="009429BD">
      <w:pPr>
        <w:spacing w:after="0"/>
        <w:rPr>
          <w:rFonts w:cstheme="minorHAnsi"/>
        </w:rPr>
      </w:pPr>
    </w:p>
    <w:p w14:paraId="36602352" w14:textId="438AF7AD" w:rsidR="00AF1F26" w:rsidRPr="00E2512C" w:rsidRDefault="00AF1F26" w:rsidP="009429BD">
      <w:pPr>
        <w:spacing w:after="0"/>
        <w:rPr>
          <w:rFonts w:cstheme="minorHAnsi"/>
        </w:rPr>
      </w:pPr>
      <w:r w:rsidRPr="00E2512C">
        <w:rPr>
          <w:rFonts w:cstheme="minorHAnsi"/>
        </w:rPr>
        <w:t>Clear information about HE fees at Leeds College of Building, and the financial assistance to students is widely available. This is accessible via the following methods:</w:t>
      </w:r>
    </w:p>
    <w:p w14:paraId="5E5B3E42" w14:textId="77777777" w:rsidR="009429BD" w:rsidRPr="00E2512C" w:rsidRDefault="009429BD" w:rsidP="009429BD">
      <w:pPr>
        <w:spacing w:after="0"/>
        <w:rPr>
          <w:rFonts w:cstheme="minorHAnsi"/>
        </w:rPr>
      </w:pPr>
    </w:p>
    <w:p w14:paraId="2137C726" w14:textId="0A529CD9" w:rsidR="00AF1F26" w:rsidRPr="00E2512C" w:rsidRDefault="00057B1C" w:rsidP="00565EB9">
      <w:pPr>
        <w:pStyle w:val="ListParagraph"/>
        <w:numPr>
          <w:ilvl w:val="0"/>
          <w:numId w:val="10"/>
        </w:numPr>
        <w:rPr>
          <w:rFonts w:cstheme="minorHAnsi"/>
        </w:rPr>
      </w:pPr>
      <w:r>
        <w:rPr>
          <w:rFonts w:cstheme="minorHAnsi"/>
        </w:rPr>
        <w:t>College Website</w:t>
      </w:r>
    </w:p>
    <w:p w14:paraId="73DFC5C8" w14:textId="6936B817" w:rsidR="00AF1F26" w:rsidRPr="00E2512C" w:rsidRDefault="00AF1F26" w:rsidP="00565EB9">
      <w:pPr>
        <w:pStyle w:val="ListParagraph"/>
        <w:numPr>
          <w:ilvl w:val="0"/>
          <w:numId w:val="10"/>
        </w:numPr>
        <w:rPr>
          <w:rFonts w:cstheme="minorHAnsi"/>
        </w:rPr>
      </w:pPr>
      <w:r w:rsidRPr="00E2512C">
        <w:rPr>
          <w:rFonts w:cstheme="minorHAnsi"/>
        </w:rPr>
        <w:t xml:space="preserve">Student Services (student welfare and financial support) </w:t>
      </w:r>
    </w:p>
    <w:p w14:paraId="5901D319" w14:textId="77777777" w:rsidR="005E6224" w:rsidRDefault="00AF1F26" w:rsidP="005E6224">
      <w:pPr>
        <w:pStyle w:val="ListParagraph"/>
        <w:numPr>
          <w:ilvl w:val="0"/>
          <w:numId w:val="10"/>
        </w:numPr>
        <w:rPr>
          <w:rFonts w:cstheme="minorHAnsi"/>
        </w:rPr>
      </w:pPr>
      <w:r w:rsidRPr="00E2512C">
        <w:rPr>
          <w:rFonts w:cstheme="minorHAnsi"/>
        </w:rPr>
        <w:t>College “Open Days” and promotional events</w:t>
      </w:r>
    </w:p>
    <w:p w14:paraId="4D2DDEA2" w14:textId="62D514B4" w:rsidR="00A22F92" w:rsidRDefault="005E6224" w:rsidP="005E6224">
      <w:pPr>
        <w:pStyle w:val="ListParagraph"/>
        <w:numPr>
          <w:ilvl w:val="0"/>
          <w:numId w:val="10"/>
        </w:numPr>
        <w:rPr>
          <w:rFonts w:cstheme="minorHAnsi"/>
        </w:rPr>
      </w:pPr>
      <w:r w:rsidRPr="005E6224">
        <w:rPr>
          <w:rFonts w:cstheme="minorHAnsi"/>
        </w:rPr>
        <w:t>Higher Education Provider Services</w:t>
      </w:r>
      <w:r>
        <w:rPr>
          <w:rFonts w:cstheme="minorHAnsi"/>
        </w:rPr>
        <w:t xml:space="preserve"> (HEP) - </w:t>
      </w:r>
      <w:r w:rsidRPr="005E6224">
        <w:rPr>
          <w:rFonts w:cstheme="minorHAnsi"/>
        </w:rPr>
        <w:t>The Student Loans Company partnering with universities and colleges</w:t>
      </w:r>
    </w:p>
    <w:p w14:paraId="72D6A623" w14:textId="42E22BC9" w:rsidR="00292969" w:rsidRDefault="00292969" w:rsidP="005E6224">
      <w:pPr>
        <w:pStyle w:val="ListParagraph"/>
        <w:numPr>
          <w:ilvl w:val="0"/>
          <w:numId w:val="10"/>
        </w:numPr>
        <w:rPr>
          <w:rFonts w:cstheme="minorHAnsi"/>
        </w:rPr>
      </w:pPr>
      <w:r>
        <w:rPr>
          <w:rFonts w:cstheme="minorHAnsi"/>
        </w:rPr>
        <w:t>External School &amp; college career events</w:t>
      </w:r>
    </w:p>
    <w:p w14:paraId="46782D9C" w14:textId="6865F0C3" w:rsidR="0002017F" w:rsidRPr="0002017F" w:rsidRDefault="002D775E" w:rsidP="0002017F">
      <w:pPr>
        <w:rPr>
          <w:rFonts w:cstheme="minorHAnsi"/>
        </w:rPr>
      </w:pPr>
      <w:r>
        <w:rPr>
          <w:rFonts w:cstheme="minorHAnsi"/>
        </w:rPr>
        <w:t xml:space="preserve">We are committed to reaching </w:t>
      </w:r>
      <w:r w:rsidR="00E03E87">
        <w:rPr>
          <w:rFonts w:cstheme="minorHAnsi"/>
        </w:rPr>
        <w:t xml:space="preserve">out </w:t>
      </w:r>
      <w:r w:rsidR="00B83700">
        <w:rPr>
          <w:rFonts w:cstheme="minorHAnsi"/>
        </w:rPr>
        <w:t>to our schools, colleges and communities with s</w:t>
      </w:r>
      <w:r w:rsidR="0002017F">
        <w:rPr>
          <w:rFonts w:cstheme="minorHAnsi"/>
        </w:rPr>
        <w:t>taff regularly attend</w:t>
      </w:r>
      <w:r w:rsidR="00B83700">
        <w:rPr>
          <w:rFonts w:cstheme="minorHAnsi"/>
        </w:rPr>
        <w:t>ing</w:t>
      </w:r>
      <w:r w:rsidR="0002017F">
        <w:rPr>
          <w:rFonts w:cstheme="minorHAnsi"/>
        </w:rPr>
        <w:t xml:space="preserve"> local schools and colleges</w:t>
      </w:r>
      <w:r w:rsidR="00DF6FEC">
        <w:rPr>
          <w:rFonts w:cstheme="minorHAnsi"/>
        </w:rPr>
        <w:t xml:space="preserve"> to raise the profile and </w:t>
      </w:r>
      <w:r w:rsidR="008B09AE">
        <w:rPr>
          <w:rFonts w:cstheme="minorHAnsi"/>
        </w:rPr>
        <w:t xml:space="preserve">promote </w:t>
      </w:r>
      <w:r w:rsidR="00234BF8">
        <w:rPr>
          <w:rFonts w:cstheme="minorHAnsi"/>
        </w:rPr>
        <w:t xml:space="preserve">the benefits of </w:t>
      </w:r>
      <w:r w:rsidR="008B09AE">
        <w:rPr>
          <w:rFonts w:cstheme="minorHAnsi"/>
        </w:rPr>
        <w:t xml:space="preserve">HE </w:t>
      </w:r>
      <w:r w:rsidR="0081405B">
        <w:rPr>
          <w:rFonts w:cstheme="minorHAnsi"/>
        </w:rPr>
        <w:t>careers</w:t>
      </w:r>
      <w:r w:rsidR="008B09AE">
        <w:rPr>
          <w:rFonts w:cstheme="minorHAnsi"/>
        </w:rPr>
        <w:t xml:space="preserve"> routes in Construction</w:t>
      </w:r>
      <w:r w:rsidR="00B83700">
        <w:rPr>
          <w:rFonts w:cstheme="minorHAnsi"/>
        </w:rPr>
        <w:t xml:space="preserve"> with clear information an</w:t>
      </w:r>
      <w:r w:rsidR="00234BF8">
        <w:rPr>
          <w:rFonts w:cstheme="minorHAnsi"/>
        </w:rPr>
        <w:t>d</w:t>
      </w:r>
      <w:r w:rsidR="00B83700">
        <w:rPr>
          <w:rFonts w:cstheme="minorHAnsi"/>
        </w:rPr>
        <w:t xml:space="preserve"> guidance</w:t>
      </w:r>
      <w:r w:rsidR="00996A39">
        <w:rPr>
          <w:rFonts w:cstheme="minorHAnsi"/>
        </w:rPr>
        <w:t xml:space="preserve">. Marketing includes </w:t>
      </w:r>
      <w:r w:rsidR="009A4E08">
        <w:rPr>
          <w:rFonts w:cstheme="minorHAnsi"/>
        </w:rPr>
        <w:t>photography</w:t>
      </w:r>
      <w:r w:rsidR="00A22EFA">
        <w:rPr>
          <w:rFonts w:cstheme="minorHAnsi"/>
        </w:rPr>
        <w:t xml:space="preserve"> and images represent</w:t>
      </w:r>
      <w:r w:rsidR="00023DAD">
        <w:rPr>
          <w:rFonts w:cstheme="minorHAnsi"/>
        </w:rPr>
        <w:t>ing</w:t>
      </w:r>
      <w:r w:rsidR="00A22EFA">
        <w:rPr>
          <w:rFonts w:cstheme="minorHAnsi"/>
        </w:rPr>
        <w:t xml:space="preserve"> the diverse </w:t>
      </w:r>
      <w:r w:rsidR="009A4E08">
        <w:rPr>
          <w:rFonts w:cstheme="minorHAnsi"/>
        </w:rPr>
        <w:t>college community</w:t>
      </w:r>
      <w:r w:rsidR="00330AE0">
        <w:rPr>
          <w:rFonts w:cstheme="minorHAnsi"/>
        </w:rPr>
        <w:t xml:space="preserve"> to </w:t>
      </w:r>
      <w:r w:rsidR="00023DAD">
        <w:rPr>
          <w:rFonts w:cstheme="minorHAnsi"/>
        </w:rPr>
        <w:t>help</w:t>
      </w:r>
      <w:r w:rsidR="00844934">
        <w:rPr>
          <w:rFonts w:cstheme="minorHAnsi"/>
        </w:rPr>
        <w:t xml:space="preserve"> encourage and</w:t>
      </w:r>
      <w:r w:rsidR="00023DAD">
        <w:rPr>
          <w:rFonts w:cstheme="minorHAnsi"/>
        </w:rPr>
        <w:t xml:space="preserve"> </w:t>
      </w:r>
      <w:r w:rsidR="00A26667">
        <w:rPr>
          <w:rFonts w:cstheme="minorHAnsi"/>
        </w:rPr>
        <w:t xml:space="preserve">improve the confidence </w:t>
      </w:r>
      <w:r w:rsidR="00844934">
        <w:rPr>
          <w:rFonts w:cstheme="minorHAnsi"/>
        </w:rPr>
        <w:t>of</w:t>
      </w:r>
      <w:r w:rsidR="00A26667">
        <w:rPr>
          <w:rFonts w:cstheme="minorHAnsi"/>
        </w:rPr>
        <w:t xml:space="preserve"> potential applicants</w:t>
      </w:r>
      <w:r w:rsidR="008A49F0">
        <w:rPr>
          <w:rFonts w:cstheme="minorHAnsi"/>
        </w:rPr>
        <w:t xml:space="preserve"> from all areas of society</w:t>
      </w:r>
      <w:r w:rsidR="009A4E08">
        <w:rPr>
          <w:rFonts w:cstheme="minorHAnsi"/>
        </w:rPr>
        <w:t>.</w:t>
      </w:r>
    </w:p>
    <w:p w14:paraId="2FC85A03" w14:textId="615F8F28" w:rsidR="00AF1F26" w:rsidRPr="00E2512C" w:rsidRDefault="00AF1F26" w:rsidP="00A22F92">
      <w:pPr>
        <w:pStyle w:val="Heading1"/>
        <w:numPr>
          <w:ilvl w:val="0"/>
          <w:numId w:val="13"/>
        </w:numPr>
        <w:rPr>
          <w:rFonts w:asciiTheme="minorHAnsi" w:hAnsiTheme="minorHAnsi" w:cstheme="minorHAnsi"/>
          <w:b/>
          <w:bCs/>
          <w:sz w:val="28"/>
          <w:szCs w:val="28"/>
        </w:rPr>
      </w:pPr>
      <w:bookmarkStart w:id="6" w:name="_Toc161064921"/>
      <w:r w:rsidRPr="00E2512C">
        <w:rPr>
          <w:rFonts w:asciiTheme="minorHAnsi" w:hAnsiTheme="minorHAnsi" w:cstheme="minorHAnsi"/>
          <w:b/>
          <w:bCs/>
          <w:sz w:val="28"/>
          <w:szCs w:val="28"/>
        </w:rPr>
        <w:t>Objectives</w:t>
      </w:r>
      <w:bookmarkEnd w:id="6"/>
    </w:p>
    <w:p w14:paraId="5C751764" w14:textId="77777777" w:rsidR="00A22F92" w:rsidRPr="00941525" w:rsidRDefault="00A22F92" w:rsidP="00A22F92">
      <w:pPr>
        <w:rPr>
          <w:rFonts w:cstheme="minorHAnsi"/>
          <w:sz w:val="4"/>
          <w:szCs w:val="4"/>
        </w:rPr>
      </w:pPr>
    </w:p>
    <w:p w14:paraId="343202FA" w14:textId="77777777" w:rsidR="00AF1F26" w:rsidRPr="00E2512C" w:rsidRDefault="00AF1F26" w:rsidP="006D1A6B">
      <w:pPr>
        <w:spacing w:after="0"/>
        <w:rPr>
          <w:rFonts w:cstheme="minorHAnsi"/>
        </w:rPr>
      </w:pPr>
      <w:r w:rsidRPr="00E2512C">
        <w:rPr>
          <w:rFonts w:cstheme="minorHAnsi"/>
        </w:rPr>
        <w:t xml:space="preserve">To strengthen and extend support with widening participation and access to higher education </w:t>
      </w:r>
    </w:p>
    <w:p w14:paraId="7DA8FB25" w14:textId="77777777" w:rsidR="00AF1F26" w:rsidRPr="00E2512C" w:rsidRDefault="00AF1F26" w:rsidP="006D1A6B">
      <w:pPr>
        <w:spacing w:after="0"/>
        <w:rPr>
          <w:rFonts w:cstheme="minorHAnsi"/>
        </w:rPr>
      </w:pPr>
      <w:r w:rsidRPr="00E2512C">
        <w:rPr>
          <w:rFonts w:cstheme="minorHAnsi"/>
        </w:rPr>
        <w:t xml:space="preserve">Leeds College of Building has set out the following key objectives: </w:t>
      </w:r>
    </w:p>
    <w:p w14:paraId="1946E8FA" w14:textId="77777777" w:rsidR="006D1A6B" w:rsidRPr="00E2512C" w:rsidRDefault="006D1A6B" w:rsidP="006D1A6B">
      <w:pPr>
        <w:spacing w:after="0"/>
        <w:rPr>
          <w:rFonts w:cstheme="minorHAnsi"/>
        </w:rPr>
      </w:pPr>
    </w:p>
    <w:p w14:paraId="73496A03" w14:textId="0DBC2ECD" w:rsidR="006D1A6B" w:rsidRPr="00E2512C" w:rsidRDefault="00AF1F26" w:rsidP="006D1A6B">
      <w:pPr>
        <w:spacing w:after="0"/>
        <w:rPr>
          <w:rFonts w:cstheme="minorHAnsi"/>
        </w:rPr>
      </w:pPr>
      <w:r w:rsidRPr="00E2512C">
        <w:rPr>
          <w:rFonts w:cstheme="minorHAnsi"/>
        </w:rPr>
        <w:t>Increase and widen participation rates in HE, Higher Level and Degree Apprenticeships including:</w:t>
      </w:r>
    </w:p>
    <w:p w14:paraId="12A354B5" w14:textId="77777777" w:rsidR="00097C08" w:rsidRPr="00E2512C" w:rsidRDefault="00097C08" w:rsidP="006D1A6B">
      <w:pPr>
        <w:spacing w:after="0"/>
        <w:rPr>
          <w:rFonts w:cstheme="minorHAnsi"/>
        </w:rPr>
      </w:pPr>
    </w:p>
    <w:p w14:paraId="65677ECC" w14:textId="6BEB3C90" w:rsidR="00AF1F26" w:rsidRPr="00E2512C" w:rsidRDefault="00AF1F26" w:rsidP="00ED2619">
      <w:pPr>
        <w:pStyle w:val="ListParagraph"/>
        <w:numPr>
          <w:ilvl w:val="0"/>
          <w:numId w:val="6"/>
        </w:numPr>
        <w:rPr>
          <w:rFonts w:cstheme="minorHAnsi"/>
        </w:rPr>
      </w:pPr>
      <w:r w:rsidRPr="00E2512C">
        <w:rPr>
          <w:rFonts w:cstheme="minorHAnsi"/>
        </w:rPr>
        <w:t>Students with vocational learning experiences and qualifications</w:t>
      </w:r>
    </w:p>
    <w:p w14:paraId="4E78462E" w14:textId="44AD1BB9" w:rsidR="00AF1F26" w:rsidRPr="00E2512C" w:rsidRDefault="00AF1F26" w:rsidP="00ED2619">
      <w:pPr>
        <w:pStyle w:val="ListParagraph"/>
        <w:numPr>
          <w:ilvl w:val="0"/>
          <w:numId w:val="6"/>
        </w:numPr>
        <w:rPr>
          <w:rFonts w:cstheme="minorHAnsi"/>
        </w:rPr>
      </w:pPr>
      <w:r w:rsidRPr="00E2512C">
        <w:rPr>
          <w:rFonts w:cstheme="minorHAnsi"/>
        </w:rPr>
        <w:t>Female students and students from ethnic groups</w:t>
      </w:r>
    </w:p>
    <w:p w14:paraId="77292607" w14:textId="0C968AAD" w:rsidR="00AF1F26" w:rsidRPr="00E2512C" w:rsidRDefault="00AF1F26" w:rsidP="00ED2619">
      <w:pPr>
        <w:pStyle w:val="ListParagraph"/>
        <w:numPr>
          <w:ilvl w:val="0"/>
          <w:numId w:val="6"/>
        </w:numPr>
        <w:rPr>
          <w:rFonts w:cstheme="minorHAnsi"/>
        </w:rPr>
      </w:pPr>
      <w:r w:rsidRPr="00E2512C">
        <w:rPr>
          <w:rFonts w:cstheme="minorHAnsi"/>
        </w:rPr>
        <w:t>Students with disabilities or learning difficulties</w:t>
      </w:r>
    </w:p>
    <w:p w14:paraId="00A4DA26" w14:textId="57B8FA72" w:rsidR="00AF1F26" w:rsidRPr="00E2512C" w:rsidRDefault="00AF1F26" w:rsidP="00ED2619">
      <w:pPr>
        <w:pStyle w:val="ListParagraph"/>
        <w:numPr>
          <w:ilvl w:val="0"/>
          <w:numId w:val="6"/>
        </w:numPr>
        <w:rPr>
          <w:rFonts w:cstheme="minorHAnsi"/>
        </w:rPr>
      </w:pPr>
      <w:r w:rsidRPr="00E2512C">
        <w:rPr>
          <w:rFonts w:cstheme="minorHAnsi"/>
        </w:rPr>
        <w:lastRenderedPageBreak/>
        <w:t>Students requiring full-time</w:t>
      </w:r>
      <w:r w:rsidR="00B56F17">
        <w:rPr>
          <w:rFonts w:cstheme="minorHAnsi"/>
        </w:rPr>
        <w:t xml:space="preserve"> and part time</w:t>
      </w:r>
      <w:r w:rsidRPr="00E2512C">
        <w:rPr>
          <w:rFonts w:cstheme="minorHAnsi"/>
        </w:rPr>
        <w:t xml:space="preserve"> HE provision </w:t>
      </w:r>
    </w:p>
    <w:p w14:paraId="4F51A42B" w14:textId="5207F356" w:rsidR="00AF1F26" w:rsidRPr="00E2512C" w:rsidRDefault="00AF1F26" w:rsidP="00ED2619">
      <w:pPr>
        <w:pStyle w:val="ListParagraph"/>
        <w:numPr>
          <w:ilvl w:val="0"/>
          <w:numId w:val="6"/>
        </w:numPr>
        <w:rPr>
          <w:rFonts w:cstheme="minorHAnsi"/>
        </w:rPr>
      </w:pPr>
      <w:r w:rsidRPr="00E2512C">
        <w:rPr>
          <w:rFonts w:cstheme="minorHAnsi"/>
        </w:rPr>
        <w:t xml:space="preserve">Broadening the offer of HE </w:t>
      </w:r>
      <w:r w:rsidR="00E86308" w:rsidRPr="00E2512C">
        <w:rPr>
          <w:rFonts w:cstheme="minorHAnsi"/>
        </w:rPr>
        <w:t>provisions</w:t>
      </w:r>
      <w:r w:rsidRPr="00E2512C">
        <w:rPr>
          <w:rFonts w:cstheme="minorHAnsi"/>
        </w:rPr>
        <w:t xml:space="preserve"> to meet employer </w:t>
      </w:r>
      <w:r w:rsidR="009474CB">
        <w:rPr>
          <w:rFonts w:cstheme="minorHAnsi"/>
        </w:rPr>
        <w:t xml:space="preserve">and </w:t>
      </w:r>
      <w:r w:rsidRPr="00E2512C">
        <w:rPr>
          <w:rFonts w:cstheme="minorHAnsi"/>
        </w:rPr>
        <w:t>student demand</w:t>
      </w:r>
    </w:p>
    <w:p w14:paraId="0A13E097" w14:textId="7895D56D" w:rsidR="00AF1F26" w:rsidRPr="00E2512C" w:rsidRDefault="00AF1F26" w:rsidP="00ED2619">
      <w:pPr>
        <w:pStyle w:val="ListParagraph"/>
        <w:numPr>
          <w:ilvl w:val="0"/>
          <w:numId w:val="6"/>
        </w:numPr>
        <w:rPr>
          <w:rFonts w:cstheme="minorHAnsi"/>
        </w:rPr>
      </w:pPr>
      <w:r w:rsidRPr="00E2512C">
        <w:rPr>
          <w:rFonts w:cstheme="minorHAnsi"/>
        </w:rPr>
        <w:t>Students from deprived wards (</w:t>
      </w:r>
      <w:r w:rsidR="008C74B9">
        <w:rPr>
          <w:rFonts w:cstheme="minorHAnsi"/>
        </w:rPr>
        <w:t xml:space="preserve">locally and </w:t>
      </w:r>
      <w:r w:rsidRPr="00E2512C">
        <w:rPr>
          <w:rFonts w:cstheme="minorHAnsi"/>
        </w:rPr>
        <w:t>nationally)</w:t>
      </w:r>
    </w:p>
    <w:p w14:paraId="27D70E64" w14:textId="77777777" w:rsidR="00F86C73" w:rsidRDefault="00AF1F26" w:rsidP="00AF1F26">
      <w:pPr>
        <w:pStyle w:val="ListParagraph"/>
        <w:numPr>
          <w:ilvl w:val="0"/>
          <w:numId w:val="6"/>
        </w:numPr>
        <w:rPr>
          <w:rFonts w:cstheme="minorHAnsi"/>
        </w:rPr>
      </w:pPr>
      <w:r w:rsidRPr="00E2512C">
        <w:rPr>
          <w:rFonts w:cstheme="minorHAnsi"/>
        </w:rPr>
        <w:t xml:space="preserve">Utilising the </w:t>
      </w:r>
      <w:proofErr w:type="spellStart"/>
      <w:r w:rsidRPr="00E2512C">
        <w:rPr>
          <w:rFonts w:cstheme="minorHAnsi"/>
        </w:rPr>
        <w:t>OfS</w:t>
      </w:r>
      <w:proofErr w:type="spellEnd"/>
      <w:r w:rsidRPr="00E2512C">
        <w:rPr>
          <w:rFonts w:cstheme="minorHAnsi"/>
        </w:rPr>
        <w:t xml:space="preserve"> Student Monitoring/Opportunity Funding and National Scholarship Funds to effectively engage and support disadvantaged students</w:t>
      </w:r>
    </w:p>
    <w:p w14:paraId="69352646" w14:textId="77777777" w:rsidR="00E90809" w:rsidRDefault="00F86C73" w:rsidP="00E90809">
      <w:pPr>
        <w:pStyle w:val="ListParagraph"/>
        <w:numPr>
          <w:ilvl w:val="0"/>
          <w:numId w:val="6"/>
        </w:numPr>
        <w:rPr>
          <w:rFonts w:cstheme="minorHAnsi"/>
        </w:rPr>
      </w:pPr>
      <w:r>
        <w:rPr>
          <w:rFonts w:cstheme="minorHAnsi"/>
        </w:rPr>
        <w:t>R</w:t>
      </w:r>
      <w:r w:rsidR="00AF1F26" w:rsidRPr="00E2512C">
        <w:rPr>
          <w:rFonts w:cstheme="minorHAnsi"/>
        </w:rPr>
        <w:t xml:space="preserve">etention strategies </w:t>
      </w:r>
      <w:r>
        <w:rPr>
          <w:rFonts w:cstheme="minorHAnsi"/>
        </w:rPr>
        <w:t xml:space="preserve">to support students through the whole </w:t>
      </w:r>
      <w:r w:rsidR="00092B44">
        <w:rPr>
          <w:rFonts w:cstheme="minorHAnsi"/>
        </w:rPr>
        <w:t>learning experience from IAG to completion.</w:t>
      </w:r>
    </w:p>
    <w:p w14:paraId="76FE07E6" w14:textId="77777777" w:rsidR="00E90809" w:rsidRDefault="00AF1F26" w:rsidP="00E90809">
      <w:pPr>
        <w:pStyle w:val="ListParagraph"/>
        <w:numPr>
          <w:ilvl w:val="0"/>
          <w:numId w:val="6"/>
        </w:numPr>
        <w:rPr>
          <w:rFonts w:cstheme="minorHAnsi"/>
        </w:rPr>
      </w:pPr>
      <w:r w:rsidRPr="00E90809">
        <w:rPr>
          <w:rFonts w:cstheme="minorHAnsi"/>
        </w:rPr>
        <w:t xml:space="preserve">Sustain and extend partnerships with schools, employers, professional bodies, local </w:t>
      </w:r>
      <w:r w:rsidR="00567AAE" w:rsidRPr="00E90809">
        <w:rPr>
          <w:rFonts w:cstheme="minorHAnsi"/>
        </w:rPr>
        <w:t>authorities,</w:t>
      </w:r>
      <w:r w:rsidRPr="00E90809">
        <w:rPr>
          <w:rFonts w:cstheme="minorHAnsi"/>
        </w:rPr>
        <w:t xml:space="preserve"> and awarding bodies thereby enabling additional opportunities, enhanced retention, completions and further progression in HE and success in the workplace.</w:t>
      </w:r>
    </w:p>
    <w:p w14:paraId="1BE8DF93" w14:textId="77777777" w:rsidR="00E90809" w:rsidRDefault="00AF1F26" w:rsidP="00E90809">
      <w:pPr>
        <w:pStyle w:val="ListParagraph"/>
        <w:numPr>
          <w:ilvl w:val="0"/>
          <w:numId w:val="6"/>
        </w:numPr>
        <w:rPr>
          <w:rFonts w:cstheme="minorHAnsi"/>
        </w:rPr>
      </w:pPr>
      <w:r w:rsidRPr="00E90809">
        <w:rPr>
          <w:rFonts w:cstheme="minorHAnsi"/>
        </w:rPr>
        <w:t>Develop existing outreach programmes and partnerships with schools to further explore ways of collaboratively delivering extensive career advice and guidance across the spectrum of built environment and engineering professions.</w:t>
      </w:r>
    </w:p>
    <w:p w14:paraId="5FC6C1B6" w14:textId="77777777" w:rsidR="00E90809" w:rsidRDefault="00AF1F26" w:rsidP="00E90809">
      <w:pPr>
        <w:pStyle w:val="ListParagraph"/>
        <w:numPr>
          <w:ilvl w:val="0"/>
          <w:numId w:val="6"/>
        </w:numPr>
        <w:rPr>
          <w:rFonts w:cstheme="minorHAnsi"/>
        </w:rPr>
      </w:pPr>
      <w:r w:rsidRPr="00E90809">
        <w:rPr>
          <w:rFonts w:cstheme="minorHAnsi"/>
        </w:rPr>
        <w:t xml:space="preserve">Provide comprehensive and robust data to enable a full analysis of retention, progression, </w:t>
      </w:r>
      <w:r w:rsidR="00567AAE" w:rsidRPr="00E90809">
        <w:rPr>
          <w:rFonts w:cstheme="minorHAnsi"/>
        </w:rPr>
        <w:t>completion,</w:t>
      </w:r>
      <w:r w:rsidRPr="00E90809">
        <w:rPr>
          <w:rFonts w:cstheme="minorHAnsi"/>
        </w:rPr>
        <w:t xml:space="preserve"> and destination of underrepresented groups.</w:t>
      </w:r>
    </w:p>
    <w:p w14:paraId="50052CEC" w14:textId="06E489A6" w:rsidR="00AF1F26" w:rsidRPr="00E90809" w:rsidRDefault="00AF1F26" w:rsidP="00E90809">
      <w:pPr>
        <w:pStyle w:val="ListParagraph"/>
        <w:numPr>
          <w:ilvl w:val="0"/>
          <w:numId w:val="6"/>
        </w:numPr>
        <w:rPr>
          <w:rFonts w:cstheme="minorHAnsi"/>
        </w:rPr>
      </w:pPr>
      <w:r w:rsidRPr="00E90809">
        <w:rPr>
          <w:rFonts w:cstheme="minorHAnsi"/>
        </w:rPr>
        <w:t xml:space="preserve">Further extend clear communications through marketing and students services within the admissions and on-programme stages relating to the support offered to </w:t>
      </w:r>
      <w:r w:rsidR="005A48E6">
        <w:rPr>
          <w:rFonts w:cstheme="minorHAnsi"/>
        </w:rPr>
        <w:t xml:space="preserve">all our </w:t>
      </w:r>
      <w:r w:rsidRPr="00E90809">
        <w:rPr>
          <w:rFonts w:cstheme="minorHAnsi"/>
        </w:rPr>
        <w:t xml:space="preserve">full </w:t>
      </w:r>
      <w:r w:rsidR="008A5932">
        <w:rPr>
          <w:rFonts w:cstheme="minorHAnsi"/>
        </w:rPr>
        <w:t xml:space="preserve">and part </w:t>
      </w:r>
      <w:r w:rsidRPr="00E90809">
        <w:rPr>
          <w:rFonts w:cstheme="minorHAnsi"/>
        </w:rPr>
        <w:t xml:space="preserve">time students </w:t>
      </w:r>
      <w:r w:rsidR="005A48E6">
        <w:rPr>
          <w:rFonts w:cstheme="minorHAnsi"/>
        </w:rPr>
        <w:t>including</w:t>
      </w:r>
      <w:r w:rsidRPr="00E90809">
        <w:rPr>
          <w:rFonts w:cstheme="minorHAnsi"/>
        </w:rPr>
        <w:t xml:space="preserve"> any disadvantaged or underrepresented groups.</w:t>
      </w:r>
    </w:p>
    <w:p w14:paraId="1619E6F3" w14:textId="4DACC4E7" w:rsidR="00A22F92" w:rsidRPr="007E02FA" w:rsidRDefault="0013476B" w:rsidP="007E02FA">
      <w:pPr>
        <w:rPr>
          <w:rFonts w:cstheme="minorHAnsi"/>
        </w:rPr>
      </w:pPr>
      <w:r>
        <w:rPr>
          <w:rFonts w:cstheme="minorHAnsi"/>
        </w:rPr>
        <w:t>To help students who do not have the prerequisite entry qualifications to HE t</w:t>
      </w:r>
      <w:r w:rsidR="002F6928">
        <w:rPr>
          <w:rFonts w:cstheme="minorHAnsi"/>
        </w:rPr>
        <w:t>he University Centre offers a</w:t>
      </w:r>
      <w:r>
        <w:rPr>
          <w:rFonts w:cstheme="minorHAnsi"/>
        </w:rPr>
        <w:t xml:space="preserve"> comprehensive</w:t>
      </w:r>
      <w:r w:rsidR="002F6928">
        <w:rPr>
          <w:rFonts w:cstheme="minorHAnsi"/>
        </w:rPr>
        <w:t xml:space="preserve"> ‘Bridge course to HE’ to allow students to study for </w:t>
      </w:r>
      <w:r>
        <w:rPr>
          <w:rFonts w:cstheme="minorHAnsi"/>
        </w:rPr>
        <w:t xml:space="preserve">1 year to cover core content </w:t>
      </w:r>
      <w:r w:rsidR="00A90C0C">
        <w:rPr>
          <w:rFonts w:cstheme="minorHAnsi"/>
        </w:rPr>
        <w:t>and</w:t>
      </w:r>
      <w:r>
        <w:rPr>
          <w:rFonts w:cstheme="minorHAnsi"/>
        </w:rPr>
        <w:t xml:space="preserve"> prepare </w:t>
      </w:r>
      <w:r w:rsidR="005A6E59">
        <w:rPr>
          <w:rFonts w:cstheme="minorHAnsi"/>
        </w:rPr>
        <w:t xml:space="preserve">for </w:t>
      </w:r>
      <w:r>
        <w:rPr>
          <w:rFonts w:cstheme="minorHAnsi"/>
        </w:rPr>
        <w:t>progress</w:t>
      </w:r>
      <w:r w:rsidR="005A6E59">
        <w:rPr>
          <w:rFonts w:cstheme="minorHAnsi"/>
        </w:rPr>
        <w:t>ion</w:t>
      </w:r>
      <w:r>
        <w:rPr>
          <w:rFonts w:cstheme="minorHAnsi"/>
        </w:rPr>
        <w:t xml:space="preserve"> to HE</w:t>
      </w:r>
      <w:r w:rsidR="00CD1F8E">
        <w:rPr>
          <w:rFonts w:cstheme="minorHAnsi"/>
        </w:rPr>
        <w:t xml:space="preserve"> with </w:t>
      </w:r>
      <w:r w:rsidR="00CD1F8E" w:rsidRPr="00CD1F8E">
        <w:rPr>
          <w:rFonts w:cstheme="minorHAnsi"/>
        </w:rPr>
        <w:t>Leeds College of Building</w:t>
      </w:r>
      <w:r w:rsidR="00A90C0C">
        <w:rPr>
          <w:rFonts w:cstheme="minorHAnsi"/>
        </w:rPr>
        <w:t>.</w:t>
      </w:r>
    </w:p>
    <w:p w14:paraId="7199427B" w14:textId="5469B7CE" w:rsidR="00AF1F26" w:rsidRPr="00E2512C" w:rsidRDefault="00AF1F26" w:rsidP="00A22F92">
      <w:pPr>
        <w:pStyle w:val="Heading1"/>
        <w:numPr>
          <w:ilvl w:val="0"/>
          <w:numId w:val="13"/>
        </w:numPr>
        <w:rPr>
          <w:rFonts w:asciiTheme="minorHAnsi" w:hAnsiTheme="minorHAnsi" w:cstheme="minorHAnsi"/>
          <w:b/>
          <w:bCs/>
          <w:sz w:val="28"/>
          <w:szCs w:val="28"/>
        </w:rPr>
      </w:pPr>
      <w:bookmarkStart w:id="7" w:name="_Toc161064922"/>
      <w:r w:rsidRPr="00E2512C">
        <w:rPr>
          <w:rFonts w:asciiTheme="minorHAnsi" w:hAnsiTheme="minorHAnsi" w:cstheme="minorHAnsi"/>
          <w:b/>
          <w:bCs/>
          <w:sz w:val="28"/>
          <w:szCs w:val="28"/>
        </w:rPr>
        <w:t>Access and Participation</w:t>
      </w:r>
      <w:bookmarkEnd w:id="7"/>
    </w:p>
    <w:p w14:paraId="554BB04F" w14:textId="77777777" w:rsidR="00A22F92" w:rsidRPr="00941525" w:rsidRDefault="00A22F92" w:rsidP="00A22F92">
      <w:pPr>
        <w:rPr>
          <w:rFonts w:cstheme="minorHAnsi"/>
          <w:sz w:val="4"/>
          <w:szCs w:val="4"/>
        </w:rPr>
      </w:pPr>
    </w:p>
    <w:p w14:paraId="1F986657" w14:textId="77777777" w:rsidR="00AF1F26" w:rsidRPr="00E2512C" w:rsidRDefault="00AF1F26" w:rsidP="00E57B12">
      <w:pPr>
        <w:spacing w:after="0"/>
        <w:rPr>
          <w:rFonts w:cstheme="minorHAnsi"/>
        </w:rPr>
      </w:pPr>
      <w:r w:rsidRPr="00E2512C">
        <w:rPr>
          <w:rFonts w:cstheme="minorHAnsi"/>
        </w:rPr>
        <w:t xml:space="preserve">Students have access to information, advice and guidance on application and have the </w:t>
      </w:r>
    </w:p>
    <w:p w14:paraId="349AE29C" w14:textId="77777777" w:rsidR="00AF1F26" w:rsidRPr="00E2512C" w:rsidRDefault="00AF1F26" w:rsidP="00E57B12">
      <w:pPr>
        <w:spacing w:after="0"/>
        <w:rPr>
          <w:rFonts w:cstheme="minorHAnsi"/>
        </w:rPr>
      </w:pPr>
      <w:r w:rsidRPr="00E2512C">
        <w:rPr>
          <w:rFonts w:cstheme="minorHAnsi"/>
        </w:rPr>
        <w:t xml:space="preserve">opportunity to come and discuss the course offer with a tutor. A fair and effective admissions </w:t>
      </w:r>
    </w:p>
    <w:p w14:paraId="1B1AAD4C" w14:textId="77777777" w:rsidR="00FE070E" w:rsidRDefault="00AF1F26" w:rsidP="00E57B12">
      <w:pPr>
        <w:spacing w:after="0"/>
        <w:rPr>
          <w:rFonts w:cstheme="minorHAnsi"/>
        </w:rPr>
      </w:pPr>
      <w:r w:rsidRPr="00E2512C">
        <w:rPr>
          <w:rFonts w:cstheme="minorHAnsi"/>
        </w:rPr>
        <w:t xml:space="preserve">process ensures clear opportunities for students from all </w:t>
      </w:r>
      <w:r w:rsidR="006B6C59" w:rsidRPr="00E2512C">
        <w:rPr>
          <w:rFonts w:cstheme="minorHAnsi"/>
        </w:rPr>
        <w:t>backgrounds,</w:t>
      </w:r>
      <w:r w:rsidRPr="00E2512C">
        <w:rPr>
          <w:rFonts w:cstheme="minorHAnsi"/>
        </w:rPr>
        <w:t xml:space="preserve"> and this is acknowledged with the recent certification for Matrix accreditation reinforcing the quality of </w:t>
      </w:r>
      <w:r w:rsidR="001A37F3">
        <w:rPr>
          <w:rFonts w:cstheme="minorHAnsi"/>
        </w:rPr>
        <w:t>our Admissions and</w:t>
      </w:r>
      <w:r w:rsidRPr="00E2512C">
        <w:rPr>
          <w:rFonts w:cstheme="minorHAnsi"/>
        </w:rPr>
        <w:t xml:space="preserve"> Student Services Department, which supports students through recruitment, admissions, finance,</w:t>
      </w:r>
    </w:p>
    <w:p w14:paraId="68086AFB" w14:textId="423B4BC4" w:rsidR="00AF1F26" w:rsidRPr="00E2512C" w:rsidRDefault="00AF1F26" w:rsidP="00E57B12">
      <w:pPr>
        <w:spacing w:after="0"/>
        <w:rPr>
          <w:rFonts w:cstheme="minorHAnsi"/>
        </w:rPr>
      </w:pPr>
      <w:r w:rsidRPr="00E2512C">
        <w:rPr>
          <w:rFonts w:cstheme="minorHAnsi"/>
        </w:rPr>
        <w:t xml:space="preserve">enrichment, information, </w:t>
      </w:r>
      <w:r w:rsidR="00567AAE" w:rsidRPr="00E2512C">
        <w:rPr>
          <w:rFonts w:cstheme="minorHAnsi"/>
        </w:rPr>
        <w:t>advice,</w:t>
      </w:r>
      <w:r w:rsidRPr="00E2512C">
        <w:rPr>
          <w:rFonts w:cstheme="minorHAnsi"/>
        </w:rPr>
        <w:t xml:space="preserve"> and guidance. Tutorial practice has now been consistently adopted across higher education, building upon the good practice of </w:t>
      </w:r>
      <w:r w:rsidR="005452BF" w:rsidRPr="00E2512C">
        <w:rPr>
          <w:rFonts w:cstheme="minorHAnsi"/>
        </w:rPr>
        <w:t>one-to-one</w:t>
      </w:r>
      <w:r w:rsidR="00FE070E">
        <w:rPr>
          <w:rFonts w:cstheme="minorHAnsi"/>
        </w:rPr>
        <w:t xml:space="preserve"> </w:t>
      </w:r>
      <w:r w:rsidRPr="00E2512C">
        <w:rPr>
          <w:rFonts w:cstheme="minorHAnsi"/>
        </w:rPr>
        <w:t>tutorials and students value these opportunities to check progress and obtain valuable formative feedback.</w:t>
      </w:r>
    </w:p>
    <w:p w14:paraId="792517F5" w14:textId="77777777" w:rsidR="00E57B12" w:rsidRPr="00E2512C" w:rsidRDefault="00E57B12" w:rsidP="00E57B12">
      <w:pPr>
        <w:spacing w:after="0"/>
        <w:rPr>
          <w:rFonts w:cstheme="minorHAnsi"/>
        </w:rPr>
      </w:pPr>
    </w:p>
    <w:p w14:paraId="25FD1127" w14:textId="77777777" w:rsidR="00AF1F26" w:rsidRPr="00E2512C" w:rsidRDefault="00AF1F26" w:rsidP="00E57B12">
      <w:pPr>
        <w:spacing w:after="0"/>
        <w:rPr>
          <w:rFonts w:cstheme="minorHAnsi"/>
        </w:rPr>
      </w:pPr>
      <w:r w:rsidRPr="00E2512C">
        <w:rPr>
          <w:rFonts w:cstheme="minorHAnsi"/>
        </w:rPr>
        <w:t xml:space="preserve">A whole College approach can be seen through the Higher Education Strategic Forum with </w:t>
      </w:r>
    </w:p>
    <w:p w14:paraId="7887C335" w14:textId="518085C5" w:rsidR="00AF1F26" w:rsidRPr="00E2512C" w:rsidRDefault="00AF1F26" w:rsidP="00E57B12">
      <w:pPr>
        <w:spacing w:after="0"/>
        <w:rPr>
          <w:rFonts w:cstheme="minorHAnsi"/>
        </w:rPr>
      </w:pPr>
      <w:r w:rsidRPr="00E2512C">
        <w:rPr>
          <w:rFonts w:cstheme="minorHAnsi"/>
        </w:rPr>
        <w:t>Student representatives form</w:t>
      </w:r>
      <w:r w:rsidR="007D2B3A">
        <w:rPr>
          <w:rFonts w:cstheme="minorHAnsi"/>
        </w:rPr>
        <w:t>ing</w:t>
      </w:r>
      <w:r w:rsidRPr="00E2512C">
        <w:rPr>
          <w:rFonts w:cstheme="minorHAnsi"/>
        </w:rPr>
        <w:t xml:space="preserve"> part of this forum and are at the heart of the agenda at all </w:t>
      </w:r>
    </w:p>
    <w:p w14:paraId="0B58B162" w14:textId="77777777" w:rsidR="00AF1F26" w:rsidRPr="00E2512C" w:rsidRDefault="00AF1F26" w:rsidP="00E57B12">
      <w:pPr>
        <w:spacing w:after="0"/>
        <w:rPr>
          <w:rFonts w:cstheme="minorHAnsi"/>
        </w:rPr>
      </w:pPr>
      <w:r w:rsidRPr="00E2512C">
        <w:rPr>
          <w:rFonts w:cstheme="minorHAnsi"/>
        </w:rPr>
        <w:t xml:space="preserve">meetings. Managers from LCB support teams across the College report each term to confirm </w:t>
      </w:r>
    </w:p>
    <w:p w14:paraId="6499AA15" w14:textId="77777777" w:rsidR="00AF1F26" w:rsidRPr="00E2512C" w:rsidRDefault="00AF1F26" w:rsidP="00E57B12">
      <w:pPr>
        <w:spacing w:after="0"/>
        <w:rPr>
          <w:rFonts w:cstheme="minorHAnsi"/>
        </w:rPr>
      </w:pPr>
      <w:r w:rsidRPr="00E2512C">
        <w:rPr>
          <w:rFonts w:cstheme="minorHAnsi"/>
        </w:rPr>
        <w:t xml:space="preserve">how they are making an impact on the student experience and how their services within the </w:t>
      </w:r>
    </w:p>
    <w:p w14:paraId="761ECB48" w14:textId="77777777" w:rsidR="00AF1F26" w:rsidRPr="00E2512C" w:rsidRDefault="00AF1F26" w:rsidP="00E57B12">
      <w:pPr>
        <w:spacing w:after="0"/>
        <w:rPr>
          <w:rFonts w:cstheme="minorHAnsi"/>
        </w:rPr>
      </w:pPr>
      <w:r w:rsidRPr="00E2512C">
        <w:rPr>
          <w:rFonts w:cstheme="minorHAnsi"/>
        </w:rPr>
        <w:t xml:space="preserve">College </w:t>
      </w:r>
      <w:proofErr w:type="gramStart"/>
      <w:r w:rsidRPr="00E2512C">
        <w:rPr>
          <w:rFonts w:cstheme="minorHAnsi"/>
        </w:rPr>
        <w:t>are</w:t>
      </w:r>
      <w:proofErr w:type="gramEnd"/>
      <w:r w:rsidRPr="00E2512C">
        <w:rPr>
          <w:rFonts w:cstheme="minorHAnsi"/>
        </w:rPr>
        <w:t xml:space="preserve"> clearly fulfilling the needs of students. These areas include Equality and Inclusion, </w:t>
      </w:r>
    </w:p>
    <w:p w14:paraId="16697954" w14:textId="77777777" w:rsidR="00AF1F26" w:rsidRPr="00E2512C" w:rsidRDefault="00AF1F26" w:rsidP="00E57B12">
      <w:pPr>
        <w:spacing w:after="0"/>
        <w:rPr>
          <w:rFonts w:cstheme="minorHAnsi"/>
        </w:rPr>
      </w:pPr>
      <w:r w:rsidRPr="00E2512C">
        <w:rPr>
          <w:rFonts w:cstheme="minorHAnsi"/>
        </w:rPr>
        <w:t xml:space="preserve">Examinations, Quality Management, Marketing, Library and Learning Resources, Finance for </w:t>
      </w:r>
    </w:p>
    <w:p w14:paraId="67603BD8" w14:textId="261D596D" w:rsidR="00AF1F26" w:rsidRPr="00E2512C" w:rsidRDefault="00AF1F26" w:rsidP="00E57B12">
      <w:pPr>
        <w:spacing w:after="0"/>
        <w:rPr>
          <w:rFonts w:cstheme="minorHAnsi"/>
        </w:rPr>
      </w:pPr>
      <w:r w:rsidRPr="00E2512C">
        <w:rPr>
          <w:rFonts w:cstheme="minorHAnsi"/>
        </w:rPr>
        <w:t xml:space="preserve">assistance with student loans and Student Services for admissions, pastoral </w:t>
      </w:r>
      <w:r w:rsidR="00567AAE" w:rsidRPr="00E2512C">
        <w:rPr>
          <w:rFonts w:cstheme="minorHAnsi"/>
        </w:rPr>
        <w:t>care,</w:t>
      </w:r>
      <w:r w:rsidRPr="00E2512C">
        <w:rPr>
          <w:rFonts w:cstheme="minorHAnsi"/>
        </w:rPr>
        <w:t xml:space="preserve"> and support, </w:t>
      </w:r>
    </w:p>
    <w:p w14:paraId="71E4AD60" w14:textId="77777777" w:rsidR="00AF1F26" w:rsidRDefault="00AF1F26" w:rsidP="00E57B12">
      <w:pPr>
        <w:spacing w:after="0"/>
        <w:rPr>
          <w:rFonts w:cstheme="minorHAnsi"/>
        </w:rPr>
      </w:pPr>
      <w:r w:rsidRPr="00E2512C">
        <w:rPr>
          <w:rFonts w:cstheme="minorHAnsi"/>
        </w:rPr>
        <w:t>with HE teaching staff also included in the attendees.</w:t>
      </w:r>
    </w:p>
    <w:p w14:paraId="7017C59A" w14:textId="77777777" w:rsidR="00941525" w:rsidRDefault="00941525" w:rsidP="00E57B12">
      <w:pPr>
        <w:spacing w:after="0"/>
        <w:rPr>
          <w:rFonts w:cstheme="minorHAnsi"/>
        </w:rPr>
      </w:pPr>
    </w:p>
    <w:p w14:paraId="74E48D8C" w14:textId="77777777" w:rsidR="001F505D" w:rsidRPr="00E2512C" w:rsidRDefault="001F505D" w:rsidP="00E57B12">
      <w:pPr>
        <w:spacing w:after="0"/>
        <w:rPr>
          <w:rFonts w:cstheme="minorHAnsi"/>
        </w:rPr>
      </w:pPr>
    </w:p>
    <w:p w14:paraId="6CDC28E5" w14:textId="5514A8BC" w:rsidR="00AF1F26" w:rsidRDefault="00AF1F26" w:rsidP="00AF1F26">
      <w:pPr>
        <w:rPr>
          <w:rFonts w:cstheme="minorHAnsi"/>
        </w:rPr>
      </w:pPr>
    </w:p>
    <w:p w14:paraId="7AAFD2C8" w14:textId="77777777" w:rsidR="00AB193D" w:rsidRPr="00E2512C" w:rsidRDefault="00AB193D" w:rsidP="00AF1F26">
      <w:pPr>
        <w:rPr>
          <w:rFonts w:cstheme="minorHAnsi"/>
        </w:rPr>
      </w:pPr>
    </w:p>
    <w:p w14:paraId="5519BE1E" w14:textId="15F5C302" w:rsidR="00AF1F26" w:rsidRPr="00E2512C" w:rsidRDefault="00AF1F26" w:rsidP="00A22F92">
      <w:pPr>
        <w:pStyle w:val="Heading1"/>
        <w:numPr>
          <w:ilvl w:val="0"/>
          <w:numId w:val="13"/>
        </w:numPr>
        <w:rPr>
          <w:rFonts w:asciiTheme="minorHAnsi" w:hAnsiTheme="minorHAnsi" w:cstheme="minorHAnsi"/>
          <w:b/>
          <w:bCs/>
          <w:sz w:val="28"/>
          <w:szCs w:val="28"/>
        </w:rPr>
      </w:pPr>
      <w:bookmarkStart w:id="8" w:name="_Toc161064923"/>
      <w:r w:rsidRPr="00E2512C">
        <w:rPr>
          <w:rFonts w:asciiTheme="minorHAnsi" w:hAnsiTheme="minorHAnsi" w:cstheme="minorHAnsi"/>
          <w:b/>
          <w:bCs/>
          <w:sz w:val="28"/>
          <w:szCs w:val="28"/>
        </w:rPr>
        <w:lastRenderedPageBreak/>
        <w:t>Employability</w:t>
      </w:r>
      <w:bookmarkEnd w:id="8"/>
    </w:p>
    <w:p w14:paraId="0B165C68" w14:textId="77777777" w:rsidR="00A22F92" w:rsidRPr="00941525" w:rsidRDefault="00A22F92" w:rsidP="00A22F92">
      <w:pPr>
        <w:rPr>
          <w:rFonts w:cstheme="minorHAnsi"/>
          <w:sz w:val="4"/>
          <w:szCs w:val="4"/>
        </w:rPr>
      </w:pPr>
    </w:p>
    <w:p w14:paraId="6F72EDB4" w14:textId="4E4D3C46" w:rsidR="00AF1F26" w:rsidRPr="00E2512C" w:rsidRDefault="002F6DBB" w:rsidP="00AD5D8B">
      <w:pPr>
        <w:spacing w:after="0"/>
        <w:rPr>
          <w:rFonts w:cstheme="minorHAnsi"/>
        </w:rPr>
      </w:pPr>
      <w:r>
        <w:rPr>
          <w:rFonts w:cstheme="minorHAnsi"/>
        </w:rPr>
        <w:t>As well as core industry content</w:t>
      </w:r>
      <w:r w:rsidR="006D726C">
        <w:rPr>
          <w:rFonts w:cstheme="minorHAnsi"/>
        </w:rPr>
        <w:t>,</w:t>
      </w:r>
      <w:r>
        <w:rPr>
          <w:rFonts w:cstheme="minorHAnsi"/>
        </w:rPr>
        <w:t xml:space="preserve"> </w:t>
      </w:r>
      <w:r w:rsidR="006D726C">
        <w:rPr>
          <w:rFonts w:cstheme="minorHAnsi"/>
        </w:rPr>
        <w:t xml:space="preserve">further employability </w:t>
      </w:r>
      <w:r w:rsidR="00EF5950">
        <w:rPr>
          <w:rFonts w:cstheme="minorHAnsi"/>
        </w:rPr>
        <w:t>s</w:t>
      </w:r>
      <w:r w:rsidR="00AF1F26" w:rsidRPr="00E2512C">
        <w:rPr>
          <w:rFonts w:cstheme="minorHAnsi"/>
        </w:rPr>
        <w:t xml:space="preserve">kills </w:t>
      </w:r>
      <w:r w:rsidR="006D726C">
        <w:rPr>
          <w:rFonts w:cstheme="minorHAnsi"/>
        </w:rPr>
        <w:t>are developed</w:t>
      </w:r>
      <w:r w:rsidR="00EE0073">
        <w:rPr>
          <w:rFonts w:cstheme="minorHAnsi"/>
        </w:rPr>
        <w:t xml:space="preserve"> on our courses</w:t>
      </w:r>
      <w:r w:rsidR="00AF1F26" w:rsidRPr="00E2512C">
        <w:rPr>
          <w:rFonts w:cstheme="minorHAnsi"/>
        </w:rPr>
        <w:t>,</w:t>
      </w:r>
      <w:r w:rsidR="00717A1B">
        <w:rPr>
          <w:rFonts w:cstheme="minorHAnsi"/>
        </w:rPr>
        <w:t xml:space="preserve"> including</w:t>
      </w:r>
      <w:r w:rsidR="00AF1F26" w:rsidRPr="00E2512C">
        <w:rPr>
          <w:rFonts w:cstheme="minorHAnsi"/>
        </w:rPr>
        <w:t xml:space="preserve"> presentations, team working, </w:t>
      </w:r>
      <w:r w:rsidR="003A0B38">
        <w:rPr>
          <w:rFonts w:cstheme="minorHAnsi"/>
        </w:rPr>
        <w:t>time management</w:t>
      </w:r>
      <w:r w:rsidR="00483C5B">
        <w:rPr>
          <w:rFonts w:cstheme="minorHAnsi"/>
        </w:rPr>
        <w:t xml:space="preserve">, </w:t>
      </w:r>
      <w:r w:rsidR="00717A1B">
        <w:rPr>
          <w:rFonts w:cstheme="minorHAnsi"/>
        </w:rPr>
        <w:t xml:space="preserve">verbal and written communication, </w:t>
      </w:r>
      <w:r w:rsidR="00AF1F26" w:rsidRPr="00E2512C">
        <w:rPr>
          <w:rFonts w:cstheme="minorHAnsi"/>
        </w:rPr>
        <w:t>problem solving and hands-on practical elements through a series of assessment activities</w:t>
      </w:r>
      <w:r w:rsidR="00775825">
        <w:rPr>
          <w:rFonts w:cstheme="minorHAnsi"/>
        </w:rPr>
        <w:t>.</w:t>
      </w:r>
      <w:r w:rsidR="00AF1F26" w:rsidRPr="00E2512C">
        <w:rPr>
          <w:rFonts w:cstheme="minorHAnsi"/>
        </w:rPr>
        <w:t xml:space="preserve"> These are all intrinsic within a variety of sessions at college applied to real working tasks linked to industry situations and scenarios. Outstanding partnership working and employer engagement has continued to flourish enabling significant progression in employment for LCB HE students with the flagship Technician Apprenticeship Consortium having two significant employer advisory boards chaired by employer </w:t>
      </w:r>
    </w:p>
    <w:p w14:paraId="74B5A692" w14:textId="395D54C7" w:rsidR="00150D36" w:rsidRDefault="00AF1F26" w:rsidP="00AD5D8B">
      <w:pPr>
        <w:spacing w:after="0"/>
        <w:rPr>
          <w:rFonts w:cstheme="minorHAnsi"/>
        </w:rPr>
      </w:pPr>
      <w:r w:rsidRPr="00E2512C">
        <w:rPr>
          <w:rFonts w:cstheme="minorHAnsi"/>
        </w:rPr>
        <w:t xml:space="preserve">representatives with student representation on </w:t>
      </w:r>
      <w:r w:rsidR="00567AAE" w:rsidRPr="00E2512C">
        <w:rPr>
          <w:rFonts w:cstheme="minorHAnsi"/>
        </w:rPr>
        <w:t>both</w:t>
      </w:r>
      <w:r w:rsidRPr="00E2512C">
        <w:rPr>
          <w:rFonts w:cstheme="minorHAnsi"/>
        </w:rPr>
        <w:t xml:space="preserve"> advisory boards.</w:t>
      </w:r>
      <w:r w:rsidR="00B77BE8">
        <w:rPr>
          <w:rFonts w:cstheme="minorHAnsi"/>
        </w:rPr>
        <w:t xml:space="preserve"> Further Degree apprenticeship Employers Advisory Boards are held twice per year to link the college and </w:t>
      </w:r>
      <w:r w:rsidR="00DD7294">
        <w:rPr>
          <w:rFonts w:cstheme="minorHAnsi"/>
        </w:rPr>
        <w:t>employers together to discuss industry developments, requirements</w:t>
      </w:r>
      <w:r w:rsidR="00A51301">
        <w:rPr>
          <w:rFonts w:cstheme="minorHAnsi"/>
        </w:rPr>
        <w:t xml:space="preserve">, </w:t>
      </w:r>
      <w:r w:rsidR="00DD7294">
        <w:rPr>
          <w:rFonts w:cstheme="minorHAnsi"/>
        </w:rPr>
        <w:t>course content and delivery.</w:t>
      </w:r>
      <w:r w:rsidRPr="00E2512C">
        <w:rPr>
          <w:rFonts w:cstheme="minorHAnsi"/>
        </w:rPr>
        <w:t xml:space="preserve"> </w:t>
      </w:r>
    </w:p>
    <w:p w14:paraId="39755061" w14:textId="77777777" w:rsidR="00150D36" w:rsidRDefault="00150D36" w:rsidP="00AD5D8B">
      <w:pPr>
        <w:spacing w:after="0"/>
        <w:rPr>
          <w:rFonts w:cstheme="minorHAnsi"/>
        </w:rPr>
      </w:pPr>
    </w:p>
    <w:p w14:paraId="020D49BF" w14:textId="66B38FFF" w:rsidR="00AF1F26" w:rsidRPr="00E2512C" w:rsidRDefault="00AF1F26" w:rsidP="00AD5D8B">
      <w:pPr>
        <w:spacing w:after="0"/>
        <w:rPr>
          <w:rFonts w:cstheme="minorHAnsi"/>
        </w:rPr>
      </w:pPr>
      <w:r w:rsidRPr="00E2512C">
        <w:rPr>
          <w:rFonts w:cstheme="minorHAnsi"/>
        </w:rPr>
        <w:t xml:space="preserve">Professional body inclusion and collaboration from the built environment institutions is particularly strong with CIHT, ICE, RICS, CIBSE, CIOB and BIFM all enhancing the student experience through </w:t>
      </w:r>
    </w:p>
    <w:p w14:paraId="52D2D444" w14:textId="1B06CE50" w:rsidR="00AF1F26" w:rsidRPr="00E2512C" w:rsidRDefault="00AF1F26" w:rsidP="00AD5D8B">
      <w:pPr>
        <w:spacing w:after="0"/>
        <w:rPr>
          <w:rFonts w:cstheme="minorHAnsi"/>
        </w:rPr>
      </w:pPr>
      <w:r w:rsidRPr="00E2512C">
        <w:rPr>
          <w:rFonts w:cstheme="minorHAnsi"/>
        </w:rPr>
        <w:t xml:space="preserve">professional support, </w:t>
      </w:r>
      <w:r w:rsidR="00567AAE" w:rsidRPr="00E2512C">
        <w:rPr>
          <w:rFonts w:cstheme="minorHAnsi"/>
        </w:rPr>
        <w:t>ethics,</w:t>
      </w:r>
      <w:r w:rsidRPr="00E2512C">
        <w:rPr>
          <w:rFonts w:cstheme="minorHAnsi"/>
        </w:rPr>
        <w:t xml:space="preserve"> and industry links together with additional awards, scholarships </w:t>
      </w:r>
    </w:p>
    <w:p w14:paraId="7D26112A" w14:textId="77777777" w:rsidR="00AF1F26" w:rsidRDefault="00AF1F26" w:rsidP="00AD5D8B">
      <w:pPr>
        <w:spacing w:after="0"/>
        <w:rPr>
          <w:rFonts w:cstheme="minorHAnsi"/>
        </w:rPr>
      </w:pPr>
      <w:r w:rsidRPr="00E2512C">
        <w:rPr>
          <w:rFonts w:cstheme="minorHAnsi"/>
        </w:rPr>
        <w:t>and membership.</w:t>
      </w:r>
    </w:p>
    <w:p w14:paraId="3834318B" w14:textId="77777777" w:rsidR="00A2247A" w:rsidRPr="00E2512C" w:rsidRDefault="00A2247A" w:rsidP="00AD5D8B">
      <w:pPr>
        <w:spacing w:after="0"/>
        <w:rPr>
          <w:rFonts w:cstheme="minorHAnsi"/>
        </w:rPr>
      </w:pPr>
    </w:p>
    <w:p w14:paraId="386D6EA5" w14:textId="1F37C371" w:rsidR="00AF1F26" w:rsidRPr="00E2512C" w:rsidRDefault="00AF1F26" w:rsidP="00AD5D8B">
      <w:pPr>
        <w:spacing w:after="0"/>
        <w:rPr>
          <w:rFonts w:cstheme="minorHAnsi"/>
        </w:rPr>
      </w:pPr>
      <w:r w:rsidRPr="00E2512C">
        <w:rPr>
          <w:rFonts w:cstheme="minorHAnsi"/>
        </w:rPr>
        <w:t>Across the sustainable built environment higher level programmes</w:t>
      </w:r>
      <w:r w:rsidR="00716FFA">
        <w:rPr>
          <w:rFonts w:cstheme="minorHAnsi"/>
        </w:rPr>
        <w:t>,</w:t>
      </w:r>
      <w:r w:rsidRPr="00E2512C">
        <w:rPr>
          <w:rFonts w:cstheme="minorHAnsi"/>
        </w:rPr>
        <w:t xml:space="preserve"> as an example</w:t>
      </w:r>
      <w:r w:rsidR="00716FFA">
        <w:rPr>
          <w:rFonts w:cstheme="minorHAnsi"/>
        </w:rPr>
        <w:t>,</w:t>
      </w:r>
      <w:r w:rsidRPr="00E2512C">
        <w:rPr>
          <w:rFonts w:cstheme="minorHAnsi"/>
        </w:rPr>
        <w:t xml:space="preserve"> there are at </w:t>
      </w:r>
    </w:p>
    <w:p w14:paraId="593A897B" w14:textId="021C55C7" w:rsidR="00AF1F26" w:rsidRPr="00E2512C" w:rsidRDefault="00AF1F26" w:rsidP="00AD5D8B">
      <w:pPr>
        <w:spacing w:after="0"/>
        <w:rPr>
          <w:rFonts w:cstheme="minorHAnsi"/>
        </w:rPr>
      </w:pPr>
      <w:r w:rsidRPr="00E2512C">
        <w:rPr>
          <w:rFonts w:cstheme="minorHAnsi"/>
        </w:rPr>
        <w:t xml:space="preserve">least thirteen career progression and </w:t>
      </w:r>
      <w:r w:rsidR="00AB4D5E">
        <w:rPr>
          <w:rFonts w:cstheme="minorHAnsi"/>
        </w:rPr>
        <w:t>HE</w:t>
      </w:r>
      <w:r w:rsidRPr="00E2512C">
        <w:rPr>
          <w:rFonts w:cstheme="minorHAnsi"/>
        </w:rPr>
        <w:t xml:space="preserve"> pathways identified for students. These </w:t>
      </w:r>
    </w:p>
    <w:p w14:paraId="35B90FD9" w14:textId="6D4F6C7B" w:rsidR="00AF1F26" w:rsidRPr="00E2512C" w:rsidRDefault="00AF1F26" w:rsidP="00AD5D8B">
      <w:pPr>
        <w:spacing w:after="0"/>
        <w:rPr>
          <w:rFonts w:cstheme="minorHAnsi"/>
        </w:rPr>
      </w:pPr>
      <w:r w:rsidRPr="00E2512C">
        <w:rPr>
          <w:rFonts w:cstheme="minorHAnsi"/>
        </w:rPr>
        <w:t xml:space="preserve">opportunities include architectural technology, </w:t>
      </w:r>
      <w:r w:rsidR="005452BF" w:rsidRPr="00E2512C">
        <w:rPr>
          <w:rFonts w:cstheme="minorHAnsi"/>
        </w:rPr>
        <w:t>health,</w:t>
      </w:r>
      <w:r w:rsidRPr="00E2512C">
        <w:rPr>
          <w:rFonts w:cstheme="minorHAnsi"/>
        </w:rPr>
        <w:t xml:space="preserve"> and safety management, building </w:t>
      </w:r>
    </w:p>
    <w:p w14:paraId="17A1BB58" w14:textId="77777777" w:rsidR="00AF1F26" w:rsidRPr="00E2512C" w:rsidRDefault="00AF1F26" w:rsidP="00AD5D8B">
      <w:pPr>
        <w:spacing w:after="0"/>
        <w:rPr>
          <w:rFonts w:cstheme="minorHAnsi"/>
        </w:rPr>
      </w:pPr>
      <w:r w:rsidRPr="00E2512C">
        <w:rPr>
          <w:rFonts w:cstheme="minorHAnsi"/>
        </w:rPr>
        <w:t xml:space="preserve">services engineering, project management, digital engineering, building surveying, quantity </w:t>
      </w:r>
    </w:p>
    <w:p w14:paraId="329CEBB2" w14:textId="77777777" w:rsidR="00AF1F26" w:rsidRPr="00E2512C" w:rsidRDefault="00AF1F26" w:rsidP="00AD5D8B">
      <w:pPr>
        <w:spacing w:after="0"/>
        <w:rPr>
          <w:rFonts w:cstheme="minorHAnsi"/>
        </w:rPr>
      </w:pPr>
      <w:r w:rsidRPr="00E2512C">
        <w:rPr>
          <w:rFonts w:cstheme="minorHAnsi"/>
        </w:rPr>
        <w:t xml:space="preserve">surveying, civil engineering, site management, contracts management, site engineering, </w:t>
      </w:r>
    </w:p>
    <w:p w14:paraId="490AE581" w14:textId="77777777" w:rsidR="00AF1F26" w:rsidRPr="00E2512C" w:rsidRDefault="00AF1F26" w:rsidP="00AD5D8B">
      <w:pPr>
        <w:spacing w:after="0"/>
        <w:rPr>
          <w:rFonts w:cstheme="minorHAnsi"/>
        </w:rPr>
      </w:pPr>
      <w:r w:rsidRPr="00E2512C">
        <w:rPr>
          <w:rFonts w:cstheme="minorHAnsi"/>
        </w:rPr>
        <w:t xml:space="preserve">environment management, structural engineering and estimating with several of these being </w:t>
      </w:r>
    </w:p>
    <w:p w14:paraId="42135789" w14:textId="77777777" w:rsidR="00AF1F26" w:rsidRPr="00E2512C" w:rsidRDefault="00AF1F26" w:rsidP="00AD5D8B">
      <w:pPr>
        <w:spacing w:after="0"/>
        <w:rPr>
          <w:rFonts w:cstheme="minorHAnsi"/>
        </w:rPr>
      </w:pPr>
      <w:r w:rsidRPr="00E2512C">
        <w:rPr>
          <w:rFonts w:cstheme="minorHAnsi"/>
        </w:rPr>
        <w:t xml:space="preserve">relevant to each selected pathway. This offers versatility and flexibility for students and </w:t>
      </w:r>
    </w:p>
    <w:p w14:paraId="306421B7" w14:textId="1D13EFAB" w:rsidR="00AF1F26" w:rsidRPr="00E2512C" w:rsidRDefault="00AF1F26" w:rsidP="00AD5D8B">
      <w:pPr>
        <w:spacing w:after="0"/>
        <w:rPr>
          <w:rFonts w:cstheme="minorHAnsi"/>
        </w:rPr>
      </w:pPr>
      <w:r w:rsidRPr="00E2512C">
        <w:rPr>
          <w:rFonts w:cstheme="minorHAnsi"/>
        </w:rPr>
        <w:t xml:space="preserve">opportunities to link with </w:t>
      </w:r>
      <w:r w:rsidR="00613BBA">
        <w:rPr>
          <w:rFonts w:cstheme="minorHAnsi"/>
        </w:rPr>
        <w:t xml:space="preserve">various </w:t>
      </w:r>
      <w:r w:rsidRPr="00E2512C">
        <w:rPr>
          <w:rFonts w:cstheme="minorHAnsi"/>
        </w:rPr>
        <w:t xml:space="preserve">potential employers and universities </w:t>
      </w:r>
      <w:r w:rsidR="009629CC">
        <w:rPr>
          <w:rFonts w:cstheme="minorHAnsi"/>
        </w:rPr>
        <w:t>allowing</w:t>
      </w:r>
      <w:r w:rsidRPr="00E2512C">
        <w:rPr>
          <w:rFonts w:cstheme="minorHAnsi"/>
        </w:rPr>
        <w:t xml:space="preserve"> students </w:t>
      </w:r>
      <w:r w:rsidR="009629CC">
        <w:rPr>
          <w:rFonts w:cstheme="minorHAnsi"/>
        </w:rPr>
        <w:t xml:space="preserve">to explore </w:t>
      </w:r>
      <w:r w:rsidR="00190CC4">
        <w:rPr>
          <w:rFonts w:cstheme="minorHAnsi"/>
        </w:rPr>
        <w:t>careers avoiding being</w:t>
      </w:r>
      <w:r w:rsidRPr="00E2512C">
        <w:rPr>
          <w:rFonts w:cstheme="minorHAnsi"/>
        </w:rPr>
        <w:t xml:space="preserve"> immediately pigeon-holed to one </w:t>
      </w:r>
      <w:proofErr w:type="gramStart"/>
      <w:r w:rsidRPr="00E2512C">
        <w:rPr>
          <w:rFonts w:cstheme="minorHAnsi"/>
        </w:rPr>
        <w:t>particular career</w:t>
      </w:r>
      <w:proofErr w:type="gramEnd"/>
      <w:r w:rsidRPr="00E2512C">
        <w:rPr>
          <w:rFonts w:cstheme="minorHAnsi"/>
        </w:rPr>
        <w:t xml:space="preserve"> route.</w:t>
      </w:r>
      <w:r w:rsidR="00613BBA">
        <w:rPr>
          <w:rFonts w:cstheme="minorHAnsi"/>
        </w:rPr>
        <w:t xml:space="preserve"> </w:t>
      </w:r>
      <w:r w:rsidRPr="00E2512C">
        <w:rPr>
          <w:rFonts w:cstheme="minorHAnsi"/>
        </w:rPr>
        <w:t>Employment opportunities are publicised within the College</w:t>
      </w:r>
      <w:r w:rsidR="00852E9F">
        <w:rPr>
          <w:rFonts w:cstheme="minorHAnsi"/>
        </w:rPr>
        <w:t>,</w:t>
      </w:r>
      <w:r w:rsidRPr="00E2512C">
        <w:rPr>
          <w:rFonts w:cstheme="minorHAnsi"/>
        </w:rPr>
        <w:t xml:space="preserve"> with tutors supporting students with a host of employability skills to help them present professionally to prospective companies </w:t>
      </w:r>
      <w:r w:rsidR="00934A67" w:rsidRPr="00E2512C">
        <w:rPr>
          <w:rFonts w:cstheme="minorHAnsi"/>
        </w:rPr>
        <w:t>thus,</w:t>
      </w:r>
      <w:r w:rsidRPr="00E2512C">
        <w:rPr>
          <w:rFonts w:cstheme="minorHAnsi"/>
        </w:rPr>
        <w:t xml:space="preserve"> enabling them to achieve their goals.</w:t>
      </w:r>
      <w:r w:rsidR="005E33BC">
        <w:rPr>
          <w:rFonts w:cstheme="minorHAnsi"/>
        </w:rPr>
        <w:t xml:space="preserve"> Significant investment in industry standard </w:t>
      </w:r>
      <w:r w:rsidR="00072AAC">
        <w:rPr>
          <w:rFonts w:cstheme="minorHAnsi"/>
        </w:rPr>
        <w:t xml:space="preserve">equipment and software, through the OFS </w:t>
      </w:r>
      <w:r w:rsidR="004B2C6B">
        <w:rPr>
          <w:rFonts w:cstheme="minorHAnsi"/>
        </w:rPr>
        <w:t>c</w:t>
      </w:r>
      <w:r w:rsidR="00072AAC">
        <w:rPr>
          <w:rFonts w:cstheme="minorHAnsi"/>
        </w:rPr>
        <w:t xml:space="preserve">apital funds, has </w:t>
      </w:r>
      <w:r w:rsidR="00F8653B">
        <w:rPr>
          <w:rFonts w:cstheme="minorHAnsi"/>
        </w:rPr>
        <w:t>enable</w:t>
      </w:r>
      <w:r w:rsidR="004B2C6B">
        <w:rPr>
          <w:rFonts w:cstheme="minorHAnsi"/>
        </w:rPr>
        <w:t>d</w:t>
      </w:r>
      <w:r w:rsidR="00F8653B">
        <w:rPr>
          <w:rFonts w:cstheme="minorHAnsi"/>
        </w:rPr>
        <w:t xml:space="preserve"> our deliver to be up to date &amp; relevant to current industry practices.</w:t>
      </w:r>
    </w:p>
    <w:p w14:paraId="14B7E7B3" w14:textId="77777777" w:rsidR="008B4F10" w:rsidRPr="00E2512C" w:rsidRDefault="008B4F10" w:rsidP="00AD5D8B">
      <w:pPr>
        <w:spacing w:after="0"/>
        <w:rPr>
          <w:rFonts w:cstheme="minorHAnsi"/>
        </w:rPr>
      </w:pPr>
    </w:p>
    <w:p w14:paraId="0C6E39E2" w14:textId="0FF37765" w:rsidR="00AF1F26" w:rsidRPr="00E2512C" w:rsidRDefault="00AF1F26" w:rsidP="00443B11">
      <w:pPr>
        <w:pStyle w:val="Heading1"/>
        <w:numPr>
          <w:ilvl w:val="0"/>
          <w:numId w:val="13"/>
        </w:numPr>
        <w:rPr>
          <w:rFonts w:asciiTheme="minorHAnsi" w:hAnsiTheme="minorHAnsi" w:cstheme="minorHAnsi"/>
          <w:b/>
          <w:bCs/>
          <w:sz w:val="28"/>
          <w:szCs w:val="28"/>
        </w:rPr>
      </w:pPr>
      <w:bookmarkStart w:id="9" w:name="_Toc161064924"/>
      <w:r w:rsidRPr="00E2512C">
        <w:rPr>
          <w:rFonts w:asciiTheme="minorHAnsi" w:hAnsiTheme="minorHAnsi" w:cstheme="minorHAnsi"/>
          <w:b/>
          <w:bCs/>
          <w:sz w:val="28"/>
          <w:szCs w:val="28"/>
        </w:rPr>
        <w:t>Collaboration</w:t>
      </w:r>
      <w:bookmarkEnd w:id="9"/>
    </w:p>
    <w:p w14:paraId="0C6CEEF9" w14:textId="77777777" w:rsidR="00443B11" w:rsidRPr="00941525" w:rsidRDefault="00443B11" w:rsidP="00443B11">
      <w:pPr>
        <w:rPr>
          <w:rFonts w:cstheme="minorHAnsi"/>
          <w:sz w:val="4"/>
          <w:szCs w:val="4"/>
        </w:rPr>
      </w:pPr>
    </w:p>
    <w:p w14:paraId="7BAF42C1" w14:textId="77777777" w:rsidR="00AF1F26" w:rsidRPr="00E2512C" w:rsidRDefault="00AF1F26" w:rsidP="00592C8F">
      <w:pPr>
        <w:spacing w:after="0"/>
        <w:rPr>
          <w:rFonts w:cstheme="minorHAnsi"/>
        </w:rPr>
      </w:pPr>
      <w:r w:rsidRPr="00E2512C">
        <w:rPr>
          <w:rFonts w:cstheme="minorHAnsi"/>
        </w:rPr>
        <w:t xml:space="preserve">Leeds College of Building (LCB) is committed to the Go Higher West Yorkshire (GHWY) </w:t>
      </w:r>
    </w:p>
    <w:p w14:paraId="0DA0D409" w14:textId="77777777" w:rsidR="00AF1F26" w:rsidRPr="00E2512C" w:rsidRDefault="00AF1F26" w:rsidP="00592C8F">
      <w:pPr>
        <w:spacing w:after="0"/>
        <w:rPr>
          <w:rFonts w:cstheme="minorHAnsi"/>
        </w:rPr>
      </w:pPr>
      <w:r w:rsidRPr="00E2512C">
        <w:rPr>
          <w:rFonts w:cstheme="minorHAnsi"/>
        </w:rPr>
        <w:t xml:space="preserve">partnership, an established consortium of twelve HE providers in West Yorkshire (comprising </w:t>
      </w:r>
    </w:p>
    <w:p w14:paraId="6DF322BA" w14:textId="77777777" w:rsidR="00AF1F26" w:rsidRPr="00E2512C" w:rsidRDefault="00AF1F26" w:rsidP="00592C8F">
      <w:pPr>
        <w:spacing w:after="0"/>
        <w:rPr>
          <w:rFonts w:cstheme="minorHAnsi"/>
        </w:rPr>
      </w:pPr>
      <w:r w:rsidRPr="00E2512C">
        <w:rPr>
          <w:rFonts w:cstheme="minorHAnsi"/>
        </w:rPr>
        <w:t xml:space="preserve">FE colleges with HE provision, and universities). The partner members represent a diverse </w:t>
      </w:r>
    </w:p>
    <w:p w14:paraId="23882206" w14:textId="77777777" w:rsidR="00AF1F26" w:rsidRPr="00E2512C" w:rsidRDefault="00AF1F26" w:rsidP="00592C8F">
      <w:pPr>
        <w:spacing w:after="0"/>
        <w:rPr>
          <w:rFonts w:cstheme="minorHAnsi"/>
        </w:rPr>
      </w:pPr>
      <w:r w:rsidRPr="00E2512C">
        <w:rPr>
          <w:rFonts w:cstheme="minorHAnsi"/>
        </w:rPr>
        <w:t xml:space="preserve">range of institutions offering a vast array of different courses, subjects, qualifications and </w:t>
      </w:r>
    </w:p>
    <w:p w14:paraId="39FFB7BD" w14:textId="29E72FD0" w:rsidR="00AF1F26" w:rsidRPr="00E2512C" w:rsidRDefault="00AF1F26" w:rsidP="00592C8F">
      <w:pPr>
        <w:spacing w:after="0"/>
        <w:rPr>
          <w:rFonts w:cstheme="minorHAnsi"/>
        </w:rPr>
      </w:pPr>
      <w:r w:rsidRPr="00E2512C">
        <w:rPr>
          <w:rFonts w:cstheme="minorHAnsi"/>
        </w:rPr>
        <w:t xml:space="preserve">modes of study. We are also committed to the </w:t>
      </w:r>
      <w:r w:rsidR="00C22A80">
        <w:rPr>
          <w:rFonts w:cstheme="minorHAnsi"/>
        </w:rPr>
        <w:t>Uni Connect</w:t>
      </w:r>
      <w:r w:rsidRPr="00E2512C">
        <w:rPr>
          <w:rFonts w:cstheme="minorHAnsi"/>
        </w:rPr>
        <w:t xml:space="preserve"> Programme, secured by Go Higher West Yorkshire.</w:t>
      </w:r>
    </w:p>
    <w:p w14:paraId="11DA37C3" w14:textId="77777777" w:rsidR="00592C8F" w:rsidRPr="00E2512C" w:rsidRDefault="00592C8F" w:rsidP="00592C8F">
      <w:pPr>
        <w:spacing w:after="0"/>
        <w:rPr>
          <w:rFonts w:cstheme="minorHAnsi"/>
        </w:rPr>
      </w:pPr>
    </w:p>
    <w:p w14:paraId="6EF813C7" w14:textId="04D1C56B" w:rsidR="00AF1F26" w:rsidRDefault="00AF1F26" w:rsidP="00592C8F">
      <w:pPr>
        <w:spacing w:after="0"/>
        <w:rPr>
          <w:rFonts w:cstheme="minorHAnsi"/>
        </w:rPr>
      </w:pPr>
      <w:r w:rsidRPr="00E2512C">
        <w:rPr>
          <w:rFonts w:cstheme="minorHAnsi"/>
        </w:rPr>
        <w:t xml:space="preserve">Through </w:t>
      </w:r>
      <w:r w:rsidR="003D537A">
        <w:rPr>
          <w:rFonts w:cstheme="minorHAnsi"/>
        </w:rPr>
        <w:t>Uni Connect</w:t>
      </w:r>
      <w:r w:rsidRPr="00E2512C">
        <w:rPr>
          <w:rFonts w:cstheme="minorHAnsi"/>
        </w:rPr>
        <w:t>, the College is expanding its offer of support</w:t>
      </w:r>
      <w:r w:rsidR="00887D91">
        <w:rPr>
          <w:rFonts w:cstheme="minorHAnsi"/>
        </w:rPr>
        <w:t>ing</w:t>
      </w:r>
      <w:r w:rsidRPr="00E2512C">
        <w:rPr>
          <w:rFonts w:cstheme="minorHAnsi"/>
        </w:rPr>
        <w:t xml:space="preserve"> </w:t>
      </w:r>
      <w:r w:rsidR="002738CF">
        <w:rPr>
          <w:rFonts w:cstheme="minorHAnsi"/>
        </w:rPr>
        <w:t>young people to achieve</w:t>
      </w:r>
      <w:r w:rsidR="00887D91">
        <w:rPr>
          <w:rFonts w:cstheme="minorHAnsi"/>
        </w:rPr>
        <w:t xml:space="preserve"> their ambitions by helping remove</w:t>
      </w:r>
      <w:r w:rsidR="00645685">
        <w:rPr>
          <w:rFonts w:cstheme="minorHAnsi"/>
        </w:rPr>
        <w:t xml:space="preserve"> academic, </w:t>
      </w:r>
      <w:r w:rsidR="006B6042">
        <w:rPr>
          <w:rFonts w:cstheme="minorHAnsi"/>
        </w:rPr>
        <w:t>financial,</w:t>
      </w:r>
      <w:r w:rsidR="00645685">
        <w:rPr>
          <w:rFonts w:cstheme="minorHAnsi"/>
        </w:rPr>
        <w:t xml:space="preserve"> and cultural barriers to Higher Education </w:t>
      </w:r>
      <w:r w:rsidRPr="00E2512C">
        <w:rPr>
          <w:rFonts w:cstheme="minorHAnsi"/>
        </w:rPr>
        <w:t xml:space="preserve">and is exploring bespoke initiatives such as: </w:t>
      </w:r>
    </w:p>
    <w:p w14:paraId="200066A5" w14:textId="77777777" w:rsidR="006B6042" w:rsidRDefault="006B6042" w:rsidP="00592C8F">
      <w:pPr>
        <w:spacing w:after="0"/>
        <w:rPr>
          <w:rFonts w:cstheme="minorHAnsi"/>
        </w:rPr>
      </w:pPr>
    </w:p>
    <w:p w14:paraId="2B16B734" w14:textId="77777777" w:rsidR="00925B70" w:rsidRPr="00E2512C" w:rsidRDefault="00925B70" w:rsidP="00592C8F">
      <w:pPr>
        <w:spacing w:after="0"/>
        <w:rPr>
          <w:rFonts w:cstheme="minorHAnsi"/>
        </w:rPr>
      </w:pPr>
    </w:p>
    <w:p w14:paraId="3E1BAEB5" w14:textId="721F9D7C" w:rsidR="00AF1F26" w:rsidRPr="00E2512C" w:rsidRDefault="00AF1F26" w:rsidP="00AF1F26">
      <w:pPr>
        <w:pStyle w:val="ListParagraph"/>
        <w:numPr>
          <w:ilvl w:val="0"/>
          <w:numId w:val="4"/>
        </w:numPr>
        <w:rPr>
          <w:rFonts w:cstheme="minorHAnsi"/>
        </w:rPr>
      </w:pPr>
      <w:r w:rsidRPr="00E2512C">
        <w:rPr>
          <w:rFonts w:cstheme="minorHAnsi"/>
        </w:rPr>
        <w:lastRenderedPageBreak/>
        <w:t xml:space="preserve">A bespoke programme of activities for school’s Engineering, Design &amp; Technology and </w:t>
      </w:r>
    </w:p>
    <w:p w14:paraId="470A2182" w14:textId="77777777" w:rsidR="00AF1F26" w:rsidRPr="00E2512C" w:rsidRDefault="00AF1F26" w:rsidP="00976683">
      <w:pPr>
        <w:pStyle w:val="ListParagraph"/>
        <w:rPr>
          <w:rFonts w:cstheme="minorHAnsi"/>
        </w:rPr>
      </w:pPr>
      <w:r w:rsidRPr="00E2512C">
        <w:rPr>
          <w:rFonts w:cstheme="minorHAnsi"/>
        </w:rPr>
        <w:t>Construction departments to aid progression to LCB</w:t>
      </w:r>
    </w:p>
    <w:p w14:paraId="6AB44434" w14:textId="3C82FC38" w:rsidR="00AF1F26" w:rsidRPr="00E2512C" w:rsidRDefault="00AF1F26" w:rsidP="00AF1F26">
      <w:pPr>
        <w:pStyle w:val="ListParagraph"/>
        <w:numPr>
          <w:ilvl w:val="0"/>
          <w:numId w:val="4"/>
        </w:numPr>
        <w:rPr>
          <w:rFonts w:cstheme="minorHAnsi"/>
        </w:rPr>
      </w:pPr>
      <w:r w:rsidRPr="00E2512C">
        <w:rPr>
          <w:rFonts w:cstheme="minorHAnsi"/>
        </w:rPr>
        <w:t xml:space="preserve">Support from a Personal Advisor for students identified by the school as needing </w:t>
      </w:r>
    </w:p>
    <w:p w14:paraId="20A95FC6" w14:textId="77777777" w:rsidR="00AF1F26" w:rsidRPr="00E2512C" w:rsidRDefault="00AF1F26" w:rsidP="00976683">
      <w:pPr>
        <w:pStyle w:val="ListParagraph"/>
        <w:rPr>
          <w:rFonts w:cstheme="minorHAnsi"/>
        </w:rPr>
      </w:pPr>
      <w:r w:rsidRPr="00E2512C">
        <w:rPr>
          <w:rFonts w:cstheme="minorHAnsi"/>
        </w:rPr>
        <w:t>additional help</w:t>
      </w:r>
    </w:p>
    <w:p w14:paraId="1CCC0374" w14:textId="08CFDF58" w:rsidR="00AF1F26" w:rsidRPr="00E2512C" w:rsidRDefault="00AF1F26" w:rsidP="00AF1F26">
      <w:pPr>
        <w:pStyle w:val="ListParagraph"/>
        <w:numPr>
          <w:ilvl w:val="0"/>
          <w:numId w:val="4"/>
        </w:numPr>
        <w:rPr>
          <w:rFonts w:cstheme="minorHAnsi"/>
        </w:rPr>
      </w:pPr>
      <w:r w:rsidRPr="00E2512C">
        <w:rPr>
          <w:rFonts w:cstheme="minorHAnsi"/>
        </w:rPr>
        <w:t>Mentoring from a current LCB student to aid transition from school to college</w:t>
      </w:r>
    </w:p>
    <w:p w14:paraId="59AD286B" w14:textId="684F87C1" w:rsidR="00AF1F26" w:rsidRPr="00E2512C" w:rsidRDefault="00AF1F26" w:rsidP="00AF1F26">
      <w:pPr>
        <w:pStyle w:val="ListParagraph"/>
        <w:numPr>
          <w:ilvl w:val="0"/>
          <w:numId w:val="3"/>
        </w:numPr>
        <w:rPr>
          <w:rFonts w:cstheme="minorHAnsi"/>
        </w:rPr>
      </w:pPr>
      <w:r w:rsidRPr="00E2512C">
        <w:rPr>
          <w:rFonts w:cstheme="minorHAnsi"/>
        </w:rPr>
        <w:t>Talks from current Student Ambassadors</w:t>
      </w:r>
    </w:p>
    <w:p w14:paraId="62F48250" w14:textId="0AD49398" w:rsidR="00AF1F26" w:rsidRPr="00E2512C" w:rsidRDefault="00AF1F26" w:rsidP="00AF1F26">
      <w:pPr>
        <w:pStyle w:val="ListParagraph"/>
        <w:numPr>
          <w:ilvl w:val="0"/>
          <w:numId w:val="3"/>
        </w:numPr>
        <w:rPr>
          <w:rFonts w:cstheme="minorHAnsi"/>
        </w:rPr>
      </w:pPr>
      <w:r w:rsidRPr="00E2512C">
        <w:rPr>
          <w:rFonts w:cstheme="minorHAnsi"/>
        </w:rPr>
        <w:t>Taster days and workshops</w:t>
      </w:r>
    </w:p>
    <w:p w14:paraId="5938110D" w14:textId="6C5EF0A3" w:rsidR="00AF1F26" w:rsidRPr="00E2512C" w:rsidRDefault="00AF1F26" w:rsidP="00AF1F26">
      <w:pPr>
        <w:pStyle w:val="ListParagraph"/>
        <w:numPr>
          <w:ilvl w:val="0"/>
          <w:numId w:val="3"/>
        </w:numPr>
        <w:rPr>
          <w:rFonts w:cstheme="minorHAnsi"/>
        </w:rPr>
      </w:pPr>
      <w:r w:rsidRPr="00E2512C">
        <w:rPr>
          <w:rFonts w:cstheme="minorHAnsi"/>
        </w:rPr>
        <w:t>An intensive week of taster activities</w:t>
      </w:r>
    </w:p>
    <w:p w14:paraId="56F2FF55" w14:textId="3B335C7E" w:rsidR="00AF1F26" w:rsidRPr="00E2512C" w:rsidRDefault="00AF1F26" w:rsidP="00AF1F26">
      <w:pPr>
        <w:pStyle w:val="ListParagraph"/>
        <w:numPr>
          <w:ilvl w:val="0"/>
          <w:numId w:val="3"/>
        </w:numPr>
        <w:rPr>
          <w:rFonts w:cstheme="minorHAnsi"/>
        </w:rPr>
      </w:pPr>
      <w:r w:rsidRPr="00E2512C">
        <w:rPr>
          <w:rFonts w:cstheme="minorHAnsi"/>
        </w:rPr>
        <w:t>Assemblies and school visits</w:t>
      </w:r>
    </w:p>
    <w:p w14:paraId="433A3107" w14:textId="0882B0D8" w:rsidR="00AF1F26" w:rsidRPr="00E2512C" w:rsidRDefault="00AF1F26" w:rsidP="00AF1F26">
      <w:pPr>
        <w:pStyle w:val="ListParagraph"/>
        <w:numPr>
          <w:ilvl w:val="0"/>
          <w:numId w:val="3"/>
        </w:numPr>
        <w:rPr>
          <w:rFonts w:cstheme="minorHAnsi"/>
        </w:rPr>
      </w:pPr>
      <w:r w:rsidRPr="00E2512C">
        <w:rPr>
          <w:rFonts w:cstheme="minorHAnsi"/>
        </w:rPr>
        <w:t>Site visits</w:t>
      </w:r>
    </w:p>
    <w:p w14:paraId="2A77A885" w14:textId="33C62AA4" w:rsidR="00AF1F26" w:rsidRPr="00E2512C" w:rsidRDefault="00AF1F26" w:rsidP="00AF1F26">
      <w:pPr>
        <w:pStyle w:val="ListParagraph"/>
        <w:numPr>
          <w:ilvl w:val="0"/>
          <w:numId w:val="3"/>
        </w:numPr>
        <w:rPr>
          <w:rFonts w:cstheme="minorHAnsi"/>
        </w:rPr>
      </w:pPr>
      <w:r w:rsidRPr="00E2512C">
        <w:rPr>
          <w:rFonts w:cstheme="minorHAnsi"/>
        </w:rPr>
        <w:t>Debating challenges</w:t>
      </w:r>
    </w:p>
    <w:p w14:paraId="2E63FBD3" w14:textId="5A55A4F4" w:rsidR="0091570C" w:rsidRDefault="00AF1F26" w:rsidP="00AF1F26">
      <w:pPr>
        <w:pStyle w:val="ListParagraph"/>
        <w:numPr>
          <w:ilvl w:val="0"/>
          <w:numId w:val="3"/>
        </w:numPr>
        <w:rPr>
          <w:rFonts w:cstheme="minorHAnsi"/>
        </w:rPr>
      </w:pPr>
      <w:r w:rsidRPr="00E2512C">
        <w:rPr>
          <w:rFonts w:cstheme="minorHAnsi"/>
        </w:rPr>
        <w:t>Competition</w:t>
      </w:r>
      <w:r w:rsidR="005A54C2">
        <w:rPr>
          <w:rFonts w:cstheme="minorHAnsi"/>
        </w:rPr>
        <w:t>s</w:t>
      </w:r>
    </w:p>
    <w:p w14:paraId="4F2B935F" w14:textId="4D18DDB6" w:rsidR="003104F5" w:rsidRDefault="003104F5" w:rsidP="00AF1F26">
      <w:pPr>
        <w:pStyle w:val="ListParagraph"/>
        <w:numPr>
          <w:ilvl w:val="0"/>
          <w:numId w:val="3"/>
        </w:numPr>
        <w:rPr>
          <w:rFonts w:cstheme="minorHAnsi"/>
        </w:rPr>
      </w:pPr>
      <w:r>
        <w:rPr>
          <w:rFonts w:cstheme="minorHAnsi"/>
        </w:rPr>
        <w:t>Progression and career path</w:t>
      </w:r>
      <w:r w:rsidR="00C06B7C">
        <w:rPr>
          <w:rFonts w:cstheme="minorHAnsi"/>
        </w:rPr>
        <w:t>way</w:t>
      </w:r>
      <w:r>
        <w:rPr>
          <w:rFonts w:cstheme="minorHAnsi"/>
        </w:rPr>
        <w:t xml:space="preserve"> talks</w:t>
      </w:r>
    </w:p>
    <w:p w14:paraId="4FE40E79" w14:textId="20EE1575" w:rsidR="00E42456" w:rsidRDefault="00E42456" w:rsidP="00AF1F26">
      <w:pPr>
        <w:pStyle w:val="ListParagraph"/>
        <w:numPr>
          <w:ilvl w:val="0"/>
          <w:numId w:val="3"/>
        </w:numPr>
        <w:rPr>
          <w:rFonts w:cstheme="minorHAnsi"/>
        </w:rPr>
      </w:pPr>
      <w:r>
        <w:rPr>
          <w:rFonts w:cstheme="minorHAnsi"/>
        </w:rPr>
        <w:t>Employer talks</w:t>
      </w:r>
    </w:p>
    <w:p w14:paraId="557F6216" w14:textId="2F2F04D0" w:rsidR="005A54C2" w:rsidRDefault="0080284C" w:rsidP="005A54C2">
      <w:pPr>
        <w:rPr>
          <w:rFonts w:cstheme="minorHAnsi"/>
        </w:rPr>
      </w:pPr>
      <w:r>
        <w:rPr>
          <w:rFonts w:cstheme="minorHAnsi"/>
        </w:rPr>
        <w:t xml:space="preserve">The new College Management structure is enabling much more opportunity </w:t>
      </w:r>
      <w:r w:rsidR="00941525">
        <w:rPr>
          <w:rFonts w:cstheme="minorHAnsi"/>
        </w:rPr>
        <w:t>and involvement to engage with external stakeholders and improve access and participation.</w:t>
      </w:r>
      <w:r w:rsidR="003E6D0D">
        <w:rPr>
          <w:rFonts w:cstheme="minorHAnsi"/>
        </w:rPr>
        <w:t xml:space="preserve"> </w:t>
      </w:r>
      <w:r w:rsidR="00A158FC" w:rsidRPr="00A158FC">
        <w:rPr>
          <w:rFonts w:cstheme="minorHAnsi"/>
        </w:rPr>
        <w:t>Leeds College of Building</w:t>
      </w:r>
      <w:r w:rsidR="00A158FC">
        <w:rPr>
          <w:rFonts w:cstheme="minorHAnsi"/>
        </w:rPr>
        <w:t xml:space="preserve"> </w:t>
      </w:r>
      <w:r w:rsidR="003E6D0D" w:rsidRPr="003E6D0D">
        <w:rPr>
          <w:rFonts w:cstheme="minorHAnsi"/>
        </w:rPr>
        <w:t xml:space="preserve">is committed to regularly monitoring and evaluating the effectiveness of our access and participation initiatives. We </w:t>
      </w:r>
      <w:r w:rsidR="00A158FC" w:rsidRPr="003E6D0D">
        <w:rPr>
          <w:rFonts w:cstheme="minorHAnsi"/>
        </w:rPr>
        <w:t>analyse</w:t>
      </w:r>
      <w:r w:rsidR="003E6D0D" w:rsidRPr="003E6D0D">
        <w:rPr>
          <w:rFonts w:cstheme="minorHAnsi"/>
        </w:rPr>
        <w:t xml:space="preserve"> demographic data, progression rates, and student outcomes to identify areas for improvement. This data-driven approach allows us to refine our strategies and better support underrepresented groups.</w:t>
      </w:r>
    </w:p>
    <w:p w14:paraId="43C0D456" w14:textId="305386FD" w:rsidR="005A54C2" w:rsidRDefault="005A54C2" w:rsidP="005A54C2">
      <w:pPr>
        <w:pStyle w:val="Heading1"/>
        <w:rPr>
          <w:b/>
          <w:bCs/>
          <w:sz w:val="28"/>
          <w:szCs w:val="28"/>
        </w:rPr>
      </w:pPr>
      <w:bookmarkStart w:id="10" w:name="_Toc161064925"/>
      <w:r w:rsidRPr="005A54C2">
        <w:rPr>
          <w:b/>
          <w:bCs/>
          <w:sz w:val="28"/>
          <w:szCs w:val="28"/>
        </w:rPr>
        <w:t>Conclusion</w:t>
      </w:r>
      <w:bookmarkEnd w:id="10"/>
    </w:p>
    <w:p w14:paraId="197F1667" w14:textId="77777777" w:rsidR="005A54C2" w:rsidRPr="00941525" w:rsidRDefault="005A54C2" w:rsidP="005A54C2">
      <w:pPr>
        <w:rPr>
          <w:sz w:val="4"/>
          <w:szCs w:val="4"/>
        </w:rPr>
      </w:pPr>
    </w:p>
    <w:p w14:paraId="6303E82A" w14:textId="5981953D" w:rsidR="005A54C2" w:rsidRPr="005A54C2" w:rsidRDefault="005A54C2" w:rsidP="005A54C2">
      <w:r>
        <w:t xml:space="preserve">Leeds College of Building and the University Centre are committed to widening participation and access to HE for </w:t>
      </w:r>
      <w:r w:rsidR="00BE6FDA">
        <w:t xml:space="preserve">students from all backgrounds. </w:t>
      </w:r>
      <w:r w:rsidR="008A1DF4">
        <w:t xml:space="preserve">The growth in HE is a key strategy for the college and has grown significantly over recent years. </w:t>
      </w:r>
      <w:r w:rsidR="003D758C">
        <w:t>To meet the demand staff recruitment has steadily grown</w:t>
      </w:r>
      <w:r w:rsidR="00D548B3">
        <w:t xml:space="preserve"> </w:t>
      </w:r>
      <w:r w:rsidR="00810426">
        <w:t xml:space="preserve">with a diverse representation. </w:t>
      </w:r>
      <w:r w:rsidR="00402FF4">
        <w:t>Great efforts are made to</w:t>
      </w:r>
      <w:r w:rsidR="00D548B3">
        <w:t xml:space="preserve"> promote</w:t>
      </w:r>
      <w:r w:rsidR="000F6F08">
        <w:t xml:space="preserve"> our courses to reach underrepresented </w:t>
      </w:r>
      <w:r w:rsidR="0080284C">
        <w:t>areas of the community</w:t>
      </w:r>
      <w:r w:rsidR="000D2F24">
        <w:t xml:space="preserve"> with</w:t>
      </w:r>
      <w:r w:rsidR="00F51A96">
        <w:t xml:space="preserve"> further</w:t>
      </w:r>
      <w:r w:rsidR="000D2F24">
        <w:t xml:space="preserve"> </w:t>
      </w:r>
      <w:r w:rsidR="00F51A96">
        <w:t>i</w:t>
      </w:r>
      <w:r w:rsidR="005058C3">
        <w:t>nitiatives</w:t>
      </w:r>
      <w:r w:rsidR="000D2F24">
        <w:t xml:space="preserve"> </w:t>
      </w:r>
      <w:r w:rsidR="00F51A96">
        <w:t>ongoing.</w:t>
      </w:r>
      <w:r w:rsidR="002F14AA">
        <w:t xml:space="preserve"> </w:t>
      </w:r>
      <w:r w:rsidR="00796EF6" w:rsidRPr="00796EF6">
        <w:t xml:space="preserve">Our Access and Participation Statement reflects </w:t>
      </w:r>
      <w:r w:rsidR="008B51B7">
        <w:t>LCB’s</w:t>
      </w:r>
      <w:r w:rsidR="00796EF6" w:rsidRPr="00796EF6">
        <w:t xml:space="preserve"> unwavering commitment to equality</w:t>
      </w:r>
      <w:r w:rsidR="008B51B7">
        <w:t xml:space="preserve"> </w:t>
      </w:r>
      <w:r w:rsidR="00796EF6" w:rsidRPr="00796EF6">
        <w:t>and inclusion. We are dedicated to creating an educational environment where every student can thrive, contribute, and succeed. Through ongoing collaboration and innovation, we strive to make a meaningful impact on widening access to higher education and building a brighter future for all.</w:t>
      </w:r>
    </w:p>
    <w:sectPr w:rsidR="005A54C2" w:rsidRPr="005A54C2" w:rsidSect="00EF1333">
      <w:footerReference w:type="defaul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91797" w14:textId="77777777" w:rsidR="00EA700F" w:rsidRDefault="00EA700F" w:rsidP="00D12541">
      <w:pPr>
        <w:spacing w:after="0" w:line="240" w:lineRule="auto"/>
      </w:pPr>
      <w:r>
        <w:separator/>
      </w:r>
    </w:p>
  </w:endnote>
  <w:endnote w:type="continuationSeparator" w:id="0">
    <w:p w14:paraId="2C823B88" w14:textId="77777777" w:rsidR="00EA700F" w:rsidRDefault="00EA700F" w:rsidP="00D12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266490"/>
      <w:docPartObj>
        <w:docPartGallery w:val="Page Numbers (Bottom of Page)"/>
        <w:docPartUnique/>
      </w:docPartObj>
    </w:sdtPr>
    <w:sdtEndPr>
      <w:rPr>
        <w:noProof/>
      </w:rPr>
    </w:sdtEndPr>
    <w:sdtContent>
      <w:p w14:paraId="23CEAC32" w14:textId="3D452A3D" w:rsidR="00D12541" w:rsidRDefault="00D125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7F87E5" w14:textId="77777777" w:rsidR="00D12541" w:rsidRDefault="00D12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5E0E8" w14:textId="77777777" w:rsidR="00EA700F" w:rsidRDefault="00EA700F" w:rsidP="00D12541">
      <w:pPr>
        <w:spacing w:after="0" w:line="240" w:lineRule="auto"/>
      </w:pPr>
      <w:r>
        <w:separator/>
      </w:r>
    </w:p>
  </w:footnote>
  <w:footnote w:type="continuationSeparator" w:id="0">
    <w:p w14:paraId="087C7467" w14:textId="77777777" w:rsidR="00EA700F" w:rsidRDefault="00EA700F" w:rsidP="00D125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D40FF"/>
    <w:multiLevelType w:val="hybridMultilevel"/>
    <w:tmpl w:val="6A14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62768"/>
    <w:multiLevelType w:val="hybridMultilevel"/>
    <w:tmpl w:val="0BE6B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FA772D"/>
    <w:multiLevelType w:val="hybridMultilevel"/>
    <w:tmpl w:val="C486E2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74D78D3"/>
    <w:multiLevelType w:val="hybridMultilevel"/>
    <w:tmpl w:val="AC0CB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0B4A11"/>
    <w:multiLevelType w:val="hybridMultilevel"/>
    <w:tmpl w:val="678E2F50"/>
    <w:lvl w:ilvl="0" w:tplc="DC4C07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E6A2D"/>
    <w:multiLevelType w:val="hybridMultilevel"/>
    <w:tmpl w:val="84426C3C"/>
    <w:lvl w:ilvl="0" w:tplc="449209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E6180D"/>
    <w:multiLevelType w:val="hybridMultilevel"/>
    <w:tmpl w:val="5BD2FA90"/>
    <w:lvl w:ilvl="0" w:tplc="4A343F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174467"/>
    <w:multiLevelType w:val="hybridMultilevel"/>
    <w:tmpl w:val="AA506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E328A9"/>
    <w:multiLevelType w:val="hybridMultilevel"/>
    <w:tmpl w:val="0C52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4365ED"/>
    <w:multiLevelType w:val="hybridMultilevel"/>
    <w:tmpl w:val="2CD44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1479BC"/>
    <w:multiLevelType w:val="hybridMultilevel"/>
    <w:tmpl w:val="B268E5AA"/>
    <w:lvl w:ilvl="0" w:tplc="DC4C07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4A3D7A"/>
    <w:multiLevelType w:val="hybridMultilevel"/>
    <w:tmpl w:val="C25A77B4"/>
    <w:lvl w:ilvl="0" w:tplc="71E627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042B0B"/>
    <w:multiLevelType w:val="hybridMultilevel"/>
    <w:tmpl w:val="F4EA3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976827"/>
    <w:multiLevelType w:val="hybridMultilevel"/>
    <w:tmpl w:val="CAC44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0926251">
    <w:abstractNumId w:val="12"/>
  </w:num>
  <w:num w:numId="2" w16cid:durableId="2023820315">
    <w:abstractNumId w:val="5"/>
  </w:num>
  <w:num w:numId="3" w16cid:durableId="1497498389">
    <w:abstractNumId w:val="2"/>
  </w:num>
  <w:num w:numId="4" w16cid:durableId="424152833">
    <w:abstractNumId w:val="8"/>
  </w:num>
  <w:num w:numId="5" w16cid:durableId="1621955315">
    <w:abstractNumId w:val="11"/>
  </w:num>
  <w:num w:numId="6" w16cid:durableId="809785847">
    <w:abstractNumId w:val="1"/>
  </w:num>
  <w:num w:numId="7" w16cid:durableId="469788642">
    <w:abstractNumId w:val="6"/>
  </w:num>
  <w:num w:numId="8" w16cid:durableId="1865169363">
    <w:abstractNumId w:val="0"/>
  </w:num>
  <w:num w:numId="9" w16cid:durableId="97140500">
    <w:abstractNumId w:val="3"/>
  </w:num>
  <w:num w:numId="10" w16cid:durableId="110169733">
    <w:abstractNumId w:val="7"/>
  </w:num>
  <w:num w:numId="11" w16cid:durableId="1512522962">
    <w:abstractNumId w:val="10"/>
  </w:num>
  <w:num w:numId="12" w16cid:durableId="1273173517">
    <w:abstractNumId w:val="4"/>
  </w:num>
  <w:num w:numId="13" w16cid:durableId="917397884">
    <w:abstractNumId w:val="9"/>
  </w:num>
  <w:num w:numId="14" w16cid:durableId="74123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15"/>
    <w:rsid w:val="000037CE"/>
    <w:rsid w:val="00014A3F"/>
    <w:rsid w:val="00015E3F"/>
    <w:rsid w:val="0002017F"/>
    <w:rsid w:val="00020AD6"/>
    <w:rsid w:val="00023DAD"/>
    <w:rsid w:val="00032DCB"/>
    <w:rsid w:val="000524D1"/>
    <w:rsid w:val="000560D7"/>
    <w:rsid w:val="00057B1C"/>
    <w:rsid w:val="000621D1"/>
    <w:rsid w:val="0006243A"/>
    <w:rsid w:val="00072AAC"/>
    <w:rsid w:val="00081E7D"/>
    <w:rsid w:val="00086E84"/>
    <w:rsid w:val="00091E7B"/>
    <w:rsid w:val="00092B44"/>
    <w:rsid w:val="000976DF"/>
    <w:rsid w:val="00097C08"/>
    <w:rsid w:val="000A4348"/>
    <w:rsid w:val="000D2F24"/>
    <w:rsid w:val="000D7FA5"/>
    <w:rsid w:val="000F1D8C"/>
    <w:rsid w:val="000F6F08"/>
    <w:rsid w:val="001111C6"/>
    <w:rsid w:val="001171D2"/>
    <w:rsid w:val="00131EF6"/>
    <w:rsid w:val="0013476B"/>
    <w:rsid w:val="00150D36"/>
    <w:rsid w:val="00151EDD"/>
    <w:rsid w:val="0015452B"/>
    <w:rsid w:val="00190CC4"/>
    <w:rsid w:val="001A143A"/>
    <w:rsid w:val="001A37F3"/>
    <w:rsid w:val="001B15E0"/>
    <w:rsid w:val="001B44CB"/>
    <w:rsid w:val="001E5482"/>
    <w:rsid w:val="001E734C"/>
    <w:rsid w:val="001F04AC"/>
    <w:rsid w:val="001F505D"/>
    <w:rsid w:val="00201D65"/>
    <w:rsid w:val="002145AC"/>
    <w:rsid w:val="002259C5"/>
    <w:rsid w:val="00233D60"/>
    <w:rsid w:val="002347D7"/>
    <w:rsid w:val="00234BF8"/>
    <w:rsid w:val="00245B64"/>
    <w:rsid w:val="00255B25"/>
    <w:rsid w:val="002562A3"/>
    <w:rsid w:val="0026542A"/>
    <w:rsid w:val="002738CF"/>
    <w:rsid w:val="00283941"/>
    <w:rsid w:val="00292969"/>
    <w:rsid w:val="002A09F0"/>
    <w:rsid w:val="002A2502"/>
    <w:rsid w:val="002A52D7"/>
    <w:rsid w:val="002B0580"/>
    <w:rsid w:val="002C179D"/>
    <w:rsid w:val="002D5ACC"/>
    <w:rsid w:val="002D775E"/>
    <w:rsid w:val="002E613D"/>
    <w:rsid w:val="002E7A4B"/>
    <w:rsid w:val="002F14AA"/>
    <w:rsid w:val="002F3B95"/>
    <w:rsid w:val="002F4F38"/>
    <w:rsid w:val="002F6928"/>
    <w:rsid w:val="002F6DBB"/>
    <w:rsid w:val="00303B23"/>
    <w:rsid w:val="003104F5"/>
    <w:rsid w:val="00311534"/>
    <w:rsid w:val="0032738D"/>
    <w:rsid w:val="0033063F"/>
    <w:rsid w:val="00330AE0"/>
    <w:rsid w:val="00337210"/>
    <w:rsid w:val="003542D3"/>
    <w:rsid w:val="003607C8"/>
    <w:rsid w:val="003735CB"/>
    <w:rsid w:val="00381886"/>
    <w:rsid w:val="0039120C"/>
    <w:rsid w:val="003A0B38"/>
    <w:rsid w:val="003A3CE0"/>
    <w:rsid w:val="003B1EE1"/>
    <w:rsid w:val="003B5025"/>
    <w:rsid w:val="003C6400"/>
    <w:rsid w:val="003D537A"/>
    <w:rsid w:val="003D758C"/>
    <w:rsid w:val="003E3E74"/>
    <w:rsid w:val="003E6D0D"/>
    <w:rsid w:val="00402FF4"/>
    <w:rsid w:val="00413372"/>
    <w:rsid w:val="004203AB"/>
    <w:rsid w:val="00436C94"/>
    <w:rsid w:val="00443B11"/>
    <w:rsid w:val="00443DBE"/>
    <w:rsid w:val="004660D6"/>
    <w:rsid w:val="00466100"/>
    <w:rsid w:val="00473A99"/>
    <w:rsid w:val="00483C5B"/>
    <w:rsid w:val="00485A6E"/>
    <w:rsid w:val="004A2BF3"/>
    <w:rsid w:val="004B2C6B"/>
    <w:rsid w:val="004C6325"/>
    <w:rsid w:val="004D72CB"/>
    <w:rsid w:val="004E669B"/>
    <w:rsid w:val="004E7FED"/>
    <w:rsid w:val="005058C3"/>
    <w:rsid w:val="00505A92"/>
    <w:rsid w:val="00512ED6"/>
    <w:rsid w:val="00513E45"/>
    <w:rsid w:val="0052368F"/>
    <w:rsid w:val="00535327"/>
    <w:rsid w:val="005452BF"/>
    <w:rsid w:val="00555DDB"/>
    <w:rsid w:val="00565EB9"/>
    <w:rsid w:val="00567AAE"/>
    <w:rsid w:val="00570C97"/>
    <w:rsid w:val="00586910"/>
    <w:rsid w:val="00592C8F"/>
    <w:rsid w:val="00594160"/>
    <w:rsid w:val="005A48E6"/>
    <w:rsid w:val="005A54C2"/>
    <w:rsid w:val="005A6533"/>
    <w:rsid w:val="005A6E59"/>
    <w:rsid w:val="005B49C9"/>
    <w:rsid w:val="005D4D84"/>
    <w:rsid w:val="005E056E"/>
    <w:rsid w:val="005E33BC"/>
    <w:rsid w:val="005E6224"/>
    <w:rsid w:val="005F7617"/>
    <w:rsid w:val="00613BBA"/>
    <w:rsid w:val="00626BB1"/>
    <w:rsid w:val="00645685"/>
    <w:rsid w:val="00646F47"/>
    <w:rsid w:val="006472A4"/>
    <w:rsid w:val="00661AF3"/>
    <w:rsid w:val="006A5224"/>
    <w:rsid w:val="006A5CD0"/>
    <w:rsid w:val="006B6042"/>
    <w:rsid w:val="006B62D2"/>
    <w:rsid w:val="006B6C59"/>
    <w:rsid w:val="006D1A6B"/>
    <w:rsid w:val="006D238E"/>
    <w:rsid w:val="006D726C"/>
    <w:rsid w:val="006E1067"/>
    <w:rsid w:val="006F161D"/>
    <w:rsid w:val="006F46C0"/>
    <w:rsid w:val="006F6598"/>
    <w:rsid w:val="00707B4A"/>
    <w:rsid w:val="00716FFA"/>
    <w:rsid w:val="00717A1B"/>
    <w:rsid w:val="00720076"/>
    <w:rsid w:val="007230A4"/>
    <w:rsid w:val="00727A40"/>
    <w:rsid w:val="00735213"/>
    <w:rsid w:val="00737CDD"/>
    <w:rsid w:val="00756B57"/>
    <w:rsid w:val="00760B12"/>
    <w:rsid w:val="00761053"/>
    <w:rsid w:val="00775825"/>
    <w:rsid w:val="0078551D"/>
    <w:rsid w:val="00796EF6"/>
    <w:rsid w:val="007B5AF3"/>
    <w:rsid w:val="007C7F15"/>
    <w:rsid w:val="007D2B3A"/>
    <w:rsid w:val="007D2CCE"/>
    <w:rsid w:val="007E02FA"/>
    <w:rsid w:val="007E3B15"/>
    <w:rsid w:val="007E66AE"/>
    <w:rsid w:val="007F2728"/>
    <w:rsid w:val="007F7D0C"/>
    <w:rsid w:val="008025BE"/>
    <w:rsid w:val="0080284C"/>
    <w:rsid w:val="00810426"/>
    <w:rsid w:val="00813DAB"/>
    <w:rsid w:val="0081405B"/>
    <w:rsid w:val="00817FA4"/>
    <w:rsid w:val="008209EE"/>
    <w:rsid w:val="0082109A"/>
    <w:rsid w:val="00821E50"/>
    <w:rsid w:val="00844934"/>
    <w:rsid w:val="00851EA4"/>
    <w:rsid w:val="00852E9F"/>
    <w:rsid w:val="00854C84"/>
    <w:rsid w:val="00856430"/>
    <w:rsid w:val="0087163E"/>
    <w:rsid w:val="00871DB3"/>
    <w:rsid w:val="00872902"/>
    <w:rsid w:val="00883FA1"/>
    <w:rsid w:val="00887D91"/>
    <w:rsid w:val="008A1DF4"/>
    <w:rsid w:val="008A49F0"/>
    <w:rsid w:val="008A5932"/>
    <w:rsid w:val="008B09AE"/>
    <w:rsid w:val="008B4F10"/>
    <w:rsid w:val="008B51B7"/>
    <w:rsid w:val="008B568C"/>
    <w:rsid w:val="008B6636"/>
    <w:rsid w:val="008C74B9"/>
    <w:rsid w:val="008D4C47"/>
    <w:rsid w:val="008F3CD2"/>
    <w:rsid w:val="008F5FEB"/>
    <w:rsid w:val="00907B82"/>
    <w:rsid w:val="0091570C"/>
    <w:rsid w:val="009213D1"/>
    <w:rsid w:val="00925B70"/>
    <w:rsid w:val="00933BF6"/>
    <w:rsid w:val="00934A67"/>
    <w:rsid w:val="00937F90"/>
    <w:rsid w:val="00941525"/>
    <w:rsid w:val="009423E0"/>
    <w:rsid w:val="009429BD"/>
    <w:rsid w:val="00942D00"/>
    <w:rsid w:val="009474CB"/>
    <w:rsid w:val="009629CC"/>
    <w:rsid w:val="00976683"/>
    <w:rsid w:val="009768DC"/>
    <w:rsid w:val="0097757B"/>
    <w:rsid w:val="00981628"/>
    <w:rsid w:val="00992B36"/>
    <w:rsid w:val="00996A39"/>
    <w:rsid w:val="009A2234"/>
    <w:rsid w:val="009A4E08"/>
    <w:rsid w:val="009B6250"/>
    <w:rsid w:val="009C4ABD"/>
    <w:rsid w:val="009D1D67"/>
    <w:rsid w:val="009D5D27"/>
    <w:rsid w:val="009F1463"/>
    <w:rsid w:val="00A006C6"/>
    <w:rsid w:val="00A10A5B"/>
    <w:rsid w:val="00A158FC"/>
    <w:rsid w:val="00A20449"/>
    <w:rsid w:val="00A2247A"/>
    <w:rsid w:val="00A22EFA"/>
    <w:rsid w:val="00A22F92"/>
    <w:rsid w:val="00A235FF"/>
    <w:rsid w:val="00A26667"/>
    <w:rsid w:val="00A26A8F"/>
    <w:rsid w:val="00A4789D"/>
    <w:rsid w:val="00A51301"/>
    <w:rsid w:val="00A51FD5"/>
    <w:rsid w:val="00A70FE2"/>
    <w:rsid w:val="00A90C0C"/>
    <w:rsid w:val="00A94762"/>
    <w:rsid w:val="00AB01CC"/>
    <w:rsid w:val="00AB193D"/>
    <w:rsid w:val="00AB4D5E"/>
    <w:rsid w:val="00AC25BE"/>
    <w:rsid w:val="00AC64BF"/>
    <w:rsid w:val="00AD5D8B"/>
    <w:rsid w:val="00AF1F26"/>
    <w:rsid w:val="00AF79ED"/>
    <w:rsid w:val="00B033D3"/>
    <w:rsid w:val="00B102FC"/>
    <w:rsid w:val="00B45F08"/>
    <w:rsid w:val="00B53ED6"/>
    <w:rsid w:val="00B56F17"/>
    <w:rsid w:val="00B61A73"/>
    <w:rsid w:val="00B6308B"/>
    <w:rsid w:val="00B673AF"/>
    <w:rsid w:val="00B73369"/>
    <w:rsid w:val="00B741C3"/>
    <w:rsid w:val="00B77BE8"/>
    <w:rsid w:val="00B82438"/>
    <w:rsid w:val="00B83700"/>
    <w:rsid w:val="00B84A83"/>
    <w:rsid w:val="00BA32AD"/>
    <w:rsid w:val="00BB62C9"/>
    <w:rsid w:val="00BC07BA"/>
    <w:rsid w:val="00BC5AD0"/>
    <w:rsid w:val="00BD1184"/>
    <w:rsid w:val="00BE0533"/>
    <w:rsid w:val="00BE6FDA"/>
    <w:rsid w:val="00BF1718"/>
    <w:rsid w:val="00BF1E83"/>
    <w:rsid w:val="00BF4161"/>
    <w:rsid w:val="00C06B7C"/>
    <w:rsid w:val="00C22A80"/>
    <w:rsid w:val="00C3515B"/>
    <w:rsid w:val="00C44D30"/>
    <w:rsid w:val="00C53A18"/>
    <w:rsid w:val="00C544F3"/>
    <w:rsid w:val="00C6097E"/>
    <w:rsid w:val="00C72C5C"/>
    <w:rsid w:val="00C749EF"/>
    <w:rsid w:val="00C91E1E"/>
    <w:rsid w:val="00C97894"/>
    <w:rsid w:val="00CA6DE7"/>
    <w:rsid w:val="00CB0D02"/>
    <w:rsid w:val="00CD1F8E"/>
    <w:rsid w:val="00CE05A2"/>
    <w:rsid w:val="00CE2DB4"/>
    <w:rsid w:val="00CF30E9"/>
    <w:rsid w:val="00D00DC8"/>
    <w:rsid w:val="00D0273B"/>
    <w:rsid w:val="00D037DF"/>
    <w:rsid w:val="00D12541"/>
    <w:rsid w:val="00D327DD"/>
    <w:rsid w:val="00D36689"/>
    <w:rsid w:val="00D410A7"/>
    <w:rsid w:val="00D548B3"/>
    <w:rsid w:val="00D579DC"/>
    <w:rsid w:val="00D9327F"/>
    <w:rsid w:val="00D97EB3"/>
    <w:rsid w:val="00DA1C80"/>
    <w:rsid w:val="00DA6E30"/>
    <w:rsid w:val="00DA6FB8"/>
    <w:rsid w:val="00DB322C"/>
    <w:rsid w:val="00DB3477"/>
    <w:rsid w:val="00DB3D8F"/>
    <w:rsid w:val="00DB4CBE"/>
    <w:rsid w:val="00DC4094"/>
    <w:rsid w:val="00DC45B8"/>
    <w:rsid w:val="00DD2D3F"/>
    <w:rsid w:val="00DD7294"/>
    <w:rsid w:val="00DF6FEC"/>
    <w:rsid w:val="00E03E87"/>
    <w:rsid w:val="00E1695D"/>
    <w:rsid w:val="00E2512C"/>
    <w:rsid w:val="00E3360E"/>
    <w:rsid w:val="00E42456"/>
    <w:rsid w:val="00E57B12"/>
    <w:rsid w:val="00E73C9E"/>
    <w:rsid w:val="00E86308"/>
    <w:rsid w:val="00E90809"/>
    <w:rsid w:val="00EA700F"/>
    <w:rsid w:val="00EB5475"/>
    <w:rsid w:val="00EB7B4C"/>
    <w:rsid w:val="00EC2DC1"/>
    <w:rsid w:val="00ED2619"/>
    <w:rsid w:val="00ED4C58"/>
    <w:rsid w:val="00EE0073"/>
    <w:rsid w:val="00EF1333"/>
    <w:rsid w:val="00EF3323"/>
    <w:rsid w:val="00EF5950"/>
    <w:rsid w:val="00F421FE"/>
    <w:rsid w:val="00F51A96"/>
    <w:rsid w:val="00F6064C"/>
    <w:rsid w:val="00F64402"/>
    <w:rsid w:val="00F7000A"/>
    <w:rsid w:val="00F821ED"/>
    <w:rsid w:val="00F8225E"/>
    <w:rsid w:val="00F8653B"/>
    <w:rsid w:val="00F86C73"/>
    <w:rsid w:val="00FB0812"/>
    <w:rsid w:val="00FC306B"/>
    <w:rsid w:val="00FE0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5506"/>
  <w15:chartTrackingRefBased/>
  <w15:docId w15:val="{43C0EAEB-333E-4D9D-821B-8013C9C5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25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6B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F26"/>
    <w:pPr>
      <w:ind w:left="720"/>
      <w:contextualSpacing/>
    </w:pPr>
  </w:style>
  <w:style w:type="paragraph" w:styleId="NoSpacing">
    <w:name w:val="No Spacing"/>
    <w:link w:val="NoSpacingChar"/>
    <w:uiPriority w:val="1"/>
    <w:qFormat/>
    <w:rsid w:val="00586910"/>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586910"/>
    <w:rPr>
      <w:rFonts w:eastAsiaTheme="minorEastAsia"/>
      <w:kern w:val="0"/>
      <w:lang w:val="en-US"/>
      <w14:ligatures w14:val="none"/>
    </w:rPr>
  </w:style>
  <w:style w:type="character" w:customStyle="1" w:styleId="Heading1Char">
    <w:name w:val="Heading 1 Char"/>
    <w:basedOn w:val="DefaultParagraphFont"/>
    <w:link w:val="Heading1"/>
    <w:uiPriority w:val="9"/>
    <w:rsid w:val="00D1254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12541"/>
    <w:pPr>
      <w:outlineLvl w:val="9"/>
    </w:pPr>
    <w:rPr>
      <w:kern w:val="0"/>
      <w:lang w:val="en-US"/>
      <w14:ligatures w14:val="none"/>
    </w:rPr>
  </w:style>
  <w:style w:type="paragraph" w:styleId="Header">
    <w:name w:val="header"/>
    <w:basedOn w:val="Normal"/>
    <w:link w:val="HeaderChar"/>
    <w:uiPriority w:val="99"/>
    <w:unhideWhenUsed/>
    <w:rsid w:val="00D125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541"/>
  </w:style>
  <w:style w:type="paragraph" w:styleId="Footer">
    <w:name w:val="footer"/>
    <w:basedOn w:val="Normal"/>
    <w:link w:val="FooterChar"/>
    <w:uiPriority w:val="99"/>
    <w:unhideWhenUsed/>
    <w:rsid w:val="00D125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541"/>
  </w:style>
  <w:style w:type="paragraph" w:styleId="TOC1">
    <w:name w:val="toc 1"/>
    <w:basedOn w:val="Normal"/>
    <w:next w:val="Normal"/>
    <w:autoRedefine/>
    <w:uiPriority w:val="39"/>
    <w:unhideWhenUsed/>
    <w:rsid w:val="00DA6E30"/>
    <w:pPr>
      <w:spacing w:after="100"/>
    </w:pPr>
  </w:style>
  <w:style w:type="character" w:styleId="Hyperlink">
    <w:name w:val="Hyperlink"/>
    <w:basedOn w:val="DefaultParagraphFont"/>
    <w:uiPriority w:val="99"/>
    <w:unhideWhenUsed/>
    <w:rsid w:val="00DA6E30"/>
    <w:rPr>
      <w:color w:val="0563C1" w:themeColor="hyperlink"/>
      <w:u w:val="single"/>
    </w:rPr>
  </w:style>
  <w:style w:type="table" w:styleId="TableGrid">
    <w:name w:val="Table Grid"/>
    <w:basedOn w:val="TableNormal"/>
    <w:uiPriority w:val="39"/>
    <w:rsid w:val="007B5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26BB1"/>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B741C3"/>
    <w:pPr>
      <w:spacing w:after="100"/>
      <w:ind w:left="220"/>
    </w:pPr>
  </w:style>
  <w:style w:type="character" w:styleId="FollowedHyperlink">
    <w:name w:val="FollowedHyperlink"/>
    <w:basedOn w:val="DefaultParagraphFont"/>
    <w:uiPriority w:val="99"/>
    <w:semiHidden/>
    <w:unhideWhenUsed/>
    <w:rsid w:val="002C17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Leeds College of Building (LCB) and the University Centre (UC) are committed to working with internal and external stakeholders to increase access and participation in HE courses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031eaec-44a3-4612-b392-32f1de75f2e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88F9D8E8E6B704D96ABF6443ABBDFB0" ma:contentTypeVersion="18" ma:contentTypeDescription="Create a new document." ma:contentTypeScope="" ma:versionID="c7185ca536fb8f72f155c404c151655d">
  <xsd:schema xmlns:xsd="http://www.w3.org/2001/XMLSchema" xmlns:xs="http://www.w3.org/2001/XMLSchema" xmlns:p="http://schemas.microsoft.com/office/2006/metadata/properties" xmlns:ns3="a031eaec-44a3-4612-b392-32f1de75f2e9" xmlns:ns4="1d739442-f85c-4533-a6fa-73cc17e8d3c0" targetNamespace="http://schemas.microsoft.com/office/2006/metadata/properties" ma:root="true" ma:fieldsID="f8fc97ee53807e8f876adfd138ad6242" ns3:_="" ns4:_="">
    <xsd:import namespace="a031eaec-44a3-4612-b392-32f1de75f2e9"/>
    <xsd:import namespace="1d739442-f85c-4533-a6fa-73cc17e8d3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1eaec-44a3-4612-b392-32f1de75f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739442-f85c-4533-a6fa-73cc17e8d3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D7A85B-4458-4AB1-B789-6F02AE76C0B3}">
  <ds:schemaRefs>
    <ds:schemaRef ds:uri="http://schemas.microsoft.com/sharepoint/v3/contenttype/forms"/>
  </ds:schemaRefs>
</ds:datastoreItem>
</file>

<file path=customXml/itemProps3.xml><?xml version="1.0" encoding="utf-8"?>
<ds:datastoreItem xmlns:ds="http://schemas.openxmlformats.org/officeDocument/2006/customXml" ds:itemID="{02C7D05B-3B0D-4CF8-B16A-FC611E6B37EC}">
  <ds:schemaRefs>
    <ds:schemaRef ds:uri="http://schemas.microsoft.com/office/2006/metadata/properties"/>
    <ds:schemaRef ds:uri="http://schemas.microsoft.com/office/infopath/2007/PartnerControls"/>
    <ds:schemaRef ds:uri="a031eaec-44a3-4612-b392-32f1de75f2e9"/>
  </ds:schemaRefs>
</ds:datastoreItem>
</file>

<file path=customXml/itemProps4.xml><?xml version="1.0" encoding="utf-8"?>
<ds:datastoreItem xmlns:ds="http://schemas.openxmlformats.org/officeDocument/2006/customXml" ds:itemID="{F42620D2-E776-4E9D-8DAC-64723F1D3E72}">
  <ds:schemaRefs>
    <ds:schemaRef ds:uri="http://schemas.openxmlformats.org/officeDocument/2006/bibliography"/>
  </ds:schemaRefs>
</ds:datastoreItem>
</file>

<file path=customXml/itemProps5.xml><?xml version="1.0" encoding="utf-8"?>
<ds:datastoreItem xmlns:ds="http://schemas.openxmlformats.org/officeDocument/2006/customXml" ds:itemID="{F84FCA2D-757F-46DA-AA04-EF69D23EF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1eaec-44a3-4612-b392-32f1de75f2e9"/>
    <ds:schemaRef ds:uri="1d739442-f85c-4533-a6fa-73cc17e8d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2268</Words>
  <Characters>12932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Leeds College of Building</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And Participation Statement 2024-25</dc:title>
  <dc:subject>Leeds College of Building</dc:subject>
  <dc:creator>Chris Tunningley  BSc MSc IEng MIETAssistant Principal Adults &amp; Higher Education</dc:creator>
  <cp:keywords/>
  <dc:description/>
  <cp:lastModifiedBy>Lyndsey Priestley</cp:lastModifiedBy>
  <cp:revision>2</cp:revision>
  <cp:lastPrinted>2024-03-28T12:18:00Z</cp:lastPrinted>
  <dcterms:created xsi:type="dcterms:W3CDTF">2025-06-02T07:23:00Z</dcterms:created>
  <dcterms:modified xsi:type="dcterms:W3CDTF">2025-06-02T07:23:00Z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0x010100F88F9D8E8E6B704D96ABF6443ABBDFB0</vt:lpwstr>
  </property>
</Properties>
</file>